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044" w:rsidRDefault="003B4D01">
      <w:pPr>
        <w:pStyle w:val="Heading1"/>
        <w:rPr>
          <w:rFonts w:ascii="Calibri" w:hAnsi="Calibri"/>
          <w:b w:val="0"/>
          <w:color w:val="auto"/>
          <w:sz w:val="22"/>
          <w:szCs w:val="22"/>
        </w:rPr>
      </w:pPr>
      <w:bookmarkStart w:id="0" w:name="_GoBack"/>
      <w:bookmarkEnd w:id="0"/>
      <w:r>
        <w:rPr>
          <w:noProof/>
        </w:rPr>
        <w:drawing>
          <wp:inline distT="0" distB="0" distL="0" distR="0">
            <wp:extent cx="5943600" cy="81741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8174198"/>
                    </a:xfrm>
                    <a:prstGeom prst="rect">
                      <a:avLst/>
                    </a:prstGeom>
                  </pic:spPr>
                </pic:pic>
              </a:graphicData>
            </a:graphic>
          </wp:inline>
        </w:drawing>
      </w:r>
      <w:r>
        <w:br/>
      </w:r>
    </w:p>
    <w:p w:rsidR="00247044" w:rsidRDefault="00247044"/>
    <w:p w:rsidR="00247044" w:rsidRDefault="00247044"/>
    <w:p w:rsidR="00247044" w:rsidRDefault="003B4D01">
      <w:pPr>
        <w:pStyle w:val="Heading1"/>
        <w:jc w:val="center"/>
        <w:rPr>
          <w:rFonts w:ascii="Calibri" w:hAnsi="Calibri"/>
          <w:color w:val="auto"/>
          <w:sz w:val="32"/>
          <w:szCs w:val="32"/>
        </w:rPr>
      </w:pPr>
      <w:r>
        <w:rPr>
          <w:rFonts w:ascii="Calibri" w:hAnsi="Calibri"/>
          <w:color w:val="auto"/>
          <w:sz w:val="32"/>
          <w:szCs w:val="32"/>
        </w:rPr>
        <w:t xml:space="preserve">Executive Summary </w:t>
      </w:r>
    </w:p>
    <w:p w:rsidR="00247044" w:rsidRDefault="003B4D01">
      <w:pPr>
        <w:pStyle w:val="Heading2"/>
        <w:rPr>
          <w:rFonts w:ascii="Calibri" w:hAnsi="Calibri"/>
          <w:i w:val="0"/>
        </w:rPr>
      </w:pPr>
      <w:r>
        <w:rPr>
          <w:rFonts w:ascii="Calibri" w:hAnsi="Calibri"/>
          <w:i w:val="0"/>
        </w:rPr>
        <w:t>ES-05 Executive Summary - 24 CFR 91.200(c), 91.220(b)</w:t>
      </w:r>
    </w:p>
    <w:p w:rsidR="00247044" w:rsidRDefault="003B4D01">
      <w:pPr>
        <w:rPr>
          <w:b/>
          <w:sz w:val="24"/>
          <w:szCs w:val="24"/>
        </w:rPr>
      </w:pPr>
      <w:r>
        <w:rPr>
          <w:b/>
          <w:sz w:val="24"/>
          <w:szCs w:val="24"/>
        </w:rPr>
        <w:t>1.</w:t>
      </w:r>
      <w:r>
        <w:rPr>
          <w:b/>
          <w:sz w:val="24"/>
          <w:szCs w:val="24"/>
        </w:rPr>
        <w:tab/>
        <w:t>Introduction</w:t>
      </w:r>
    </w:p>
    <w:p w:rsidR="00247044" w:rsidRDefault="003B4D01">
      <w:pPr>
        <w:spacing w:beforeAutospacing="1" w:afterAutospacing="1"/>
        <w:rPr>
          <w:rFonts w:cs="Arial"/>
        </w:rPr>
      </w:pPr>
      <w:r>
        <w:rPr>
          <w:rFonts w:cs="Arial"/>
        </w:rPr>
        <w:t>The City of Anniston is an entitlement community and grantee of the U.S. Department of Housing and Urban Development’s (HUD) Community Development Block Grant (CDBG) Program. Funding available under this program is targeted within city limits to address co</w:t>
      </w:r>
      <w:r>
        <w:rPr>
          <w:rFonts w:cs="Arial"/>
        </w:rPr>
        <w:t>mmunity development needs with regard to affordable housing and supportive services for low to moderate income (LMI) families and communities. The City of Anniston also serves as the grantee for the Anniston HOME Consortium, which is a participating jurisd</w:t>
      </w:r>
      <w:r>
        <w:rPr>
          <w:rFonts w:cs="Arial"/>
        </w:rPr>
        <w:t>iction under HUD’s Home Investment Partnership Program (HOME). Funding under HOME is targeted to six jurisdictions – Anniston, Calhoun County (excluding Ohatchee and Oxford), Hobson City, Jacksonville, Piedmont and Weaver – to address affordable housing ne</w:t>
      </w:r>
      <w:r>
        <w:rPr>
          <w:rFonts w:cs="Arial"/>
        </w:rPr>
        <w:t>eds.</w:t>
      </w:r>
    </w:p>
    <w:p w:rsidR="00247044" w:rsidRDefault="003B4D01">
      <w:pPr>
        <w:spacing w:beforeAutospacing="1" w:afterAutospacing="1"/>
        <w:rPr>
          <w:rFonts w:cs="Arial"/>
        </w:rPr>
      </w:pPr>
      <w:r>
        <w:rPr>
          <w:rFonts w:cs="Arial"/>
        </w:rPr>
        <w:t xml:space="preserve">The Consolidated Plan is a comprehensive document that describes the housing market conditions, identifies needs for affordable housing and community development and provides strategies to address the needs over the next five years (October 1, 2013 – </w:t>
      </w:r>
      <w:r>
        <w:rPr>
          <w:rFonts w:cs="Arial"/>
        </w:rPr>
        <w:t xml:space="preserve">September 30, 2018). The plan coordinates the City’s housing and community development efforts with those of other public, private and nonprofit housing providers and non-housing service agencies. The resulting plan provides a unified vision for community </w:t>
      </w:r>
      <w:r>
        <w:rPr>
          <w:rFonts w:cs="Arial"/>
        </w:rPr>
        <w:t>development and housing actions with the primary goals of providing affordable housing and supportive services to LMI families, homeless persons, and populations with special needs (.e.g., elderly, disabled, etc.), improving public facilities and/or infras</w:t>
      </w:r>
      <w:r>
        <w:rPr>
          <w:rFonts w:cs="Arial"/>
        </w:rPr>
        <w:t>tructure, and eliminating slums and blight. The Year 1 Action Plan is also incorporated within this document and lays out the proposed use of funds for the first program year, PY 2013 (October 1, 2013 – September 30, 2014).</w:t>
      </w:r>
    </w:p>
    <w:p w:rsidR="00247044" w:rsidRDefault="003B4D01">
      <w:pPr>
        <w:rPr>
          <w:b/>
          <w:sz w:val="24"/>
          <w:szCs w:val="24"/>
        </w:rPr>
      </w:pPr>
      <w:r>
        <w:rPr>
          <w:b/>
          <w:sz w:val="24"/>
          <w:szCs w:val="24"/>
        </w:rPr>
        <w:t>2.</w:t>
      </w:r>
      <w:r>
        <w:rPr>
          <w:b/>
          <w:sz w:val="24"/>
          <w:szCs w:val="24"/>
        </w:rPr>
        <w:tab/>
        <w:t>Summary of the objectives and</w:t>
      </w:r>
      <w:r>
        <w:rPr>
          <w:b/>
          <w:sz w:val="24"/>
          <w:szCs w:val="24"/>
        </w:rPr>
        <w:t xml:space="preserve"> outcomes identified in the Plan Needs Assessment Overview</w:t>
      </w:r>
    </w:p>
    <w:p w:rsidR="00247044" w:rsidRDefault="003B4D01">
      <w:pPr>
        <w:spacing w:beforeAutospacing="1" w:afterAutospacing="1"/>
        <w:rPr>
          <w:rFonts w:cs="Arial"/>
        </w:rPr>
      </w:pPr>
      <w:r>
        <w:rPr>
          <w:rFonts w:cs="Arial"/>
        </w:rPr>
        <w:t>Five goals have been established for the five-year consolidated planning period. They are:</w:t>
      </w:r>
    </w:p>
    <w:p w:rsidR="00247044" w:rsidRDefault="003B4D01">
      <w:pPr>
        <w:spacing w:beforeAutospacing="1" w:afterAutospacing="1"/>
        <w:rPr>
          <w:rFonts w:cs="Arial"/>
        </w:rPr>
      </w:pPr>
      <w:r>
        <w:rPr>
          <w:rFonts w:cs="Arial"/>
          <w:b/>
        </w:rPr>
        <w:t>Goal 1:</w:t>
      </w:r>
      <w:r>
        <w:rPr>
          <w:rFonts w:cs="Arial"/>
        </w:rPr>
        <w:t>      Provide decent and affordable housing and supportive services for LMI families</w:t>
      </w:r>
    </w:p>
    <w:p w:rsidR="00247044" w:rsidRDefault="003B4D01">
      <w:pPr>
        <w:spacing w:beforeAutospacing="1" w:afterAutospacing="1"/>
        <w:rPr>
          <w:rFonts w:cs="Arial"/>
        </w:rPr>
      </w:pPr>
      <w:r>
        <w:rPr>
          <w:rFonts w:cs="Arial"/>
          <w:b/>
        </w:rPr>
        <w:t>Goal 2:</w:t>
      </w:r>
      <w:r>
        <w:rPr>
          <w:rFonts w:cs="Arial"/>
        </w:rPr>
        <w:t xml:space="preserve">      P</w:t>
      </w:r>
      <w:r>
        <w:rPr>
          <w:rFonts w:cs="Arial"/>
        </w:rPr>
        <w:t>rovide decent and affordable housing and supportive services for populations with special needs</w:t>
      </w:r>
    </w:p>
    <w:p w:rsidR="00247044" w:rsidRDefault="003B4D01">
      <w:pPr>
        <w:spacing w:beforeAutospacing="1" w:afterAutospacing="1"/>
        <w:rPr>
          <w:rFonts w:cs="Arial"/>
        </w:rPr>
      </w:pPr>
      <w:r>
        <w:rPr>
          <w:rFonts w:cs="Arial"/>
          <w:b/>
        </w:rPr>
        <w:t>Goal 3:</w:t>
      </w:r>
      <w:r>
        <w:rPr>
          <w:rFonts w:cs="Arial"/>
        </w:rPr>
        <w:t xml:space="preserve">      Provide decent and affordable housing and supportive services for homeless populations</w:t>
      </w:r>
    </w:p>
    <w:p w:rsidR="00247044" w:rsidRDefault="003B4D01">
      <w:pPr>
        <w:spacing w:beforeAutospacing="1" w:afterAutospacing="1"/>
        <w:rPr>
          <w:rFonts w:cs="Arial"/>
        </w:rPr>
      </w:pPr>
      <w:r>
        <w:rPr>
          <w:rFonts w:cs="Arial"/>
          <w:b/>
        </w:rPr>
        <w:lastRenderedPageBreak/>
        <w:t>Goal 4:</w:t>
      </w:r>
      <w:r>
        <w:rPr>
          <w:rFonts w:cs="Arial"/>
        </w:rPr>
        <w:t xml:space="preserve">      Improve public facilities and/or infrastructure</w:t>
      </w:r>
    </w:p>
    <w:p w:rsidR="00247044" w:rsidRDefault="003B4D01">
      <w:pPr>
        <w:spacing w:beforeAutospacing="1" w:afterAutospacing="1"/>
        <w:rPr>
          <w:rFonts w:cs="Arial"/>
        </w:rPr>
      </w:pPr>
      <w:r>
        <w:rPr>
          <w:rFonts w:cs="Arial"/>
          <w:b/>
        </w:rPr>
        <w:t>Goal 5:</w:t>
      </w:r>
      <w:r>
        <w:rPr>
          <w:rFonts w:cs="Arial"/>
        </w:rPr>
        <w:t xml:space="preserve">      Eliminate slums and blight</w:t>
      </w:r>
    </w:p>
    <w:p w:rsidR="00247044" w:rsidRDefault="003B4D01">
      <w:pPr>
        <w:rPr>
          <w:b/>
          <w:sz w:val="24"/>
          <w:szCs w:val="24"/>
        </w:rPr>
      </w:pPr>
      <w:r>
        <w:rPr>
          <w:b/>
          <w:sz w:val="24"/>
          <w:szCs w:val="24"/>
        </w:rPr>
        <w:t>3.</w:t>
      </w:r>
      <w:r>
        <w:rPr>
          <w:b/>
          <w:sz w:val="24"/>
          <w:szCs w:val="24"/>
        </w:rPr>
        <w:tab/>
        <w:t>Evaluation of past performance</w:t>
      </w:r>
    </w:p>
    <w:p w:rsidR="00247044" w:rsidRDefault="003B4D01">
      <w:pPr>
        <w:spacing w:beforeAutospacing="1" w:afterAutospacing="1"/>
        <w:rPr>
          <w:rFonts w:cs="Arial"/>
        </w:rPr>
      </w:pPr>
      <w:r>
        <w:rPr>
          <w:rFonts w:cs="Arial"/>
        </w:rPr>
        <w:t>The City’s annual performance under the CDBG and HOME programs is documented in its Consolidated Annual Performance and Evaluation Report (CAPER), which is filed within 90 days of t</w:t>
      </w:r>
      <w:r>
        <w:rPr>
          <w:rFonts w:cs="Arial"/>
        </w:rPr>
        <w:t>he end of each program year. Highlights of performance outcomes for the most recently completed program year (2011) are summarized below. A full copy of the CAPER can be viewed at www.annistonal.gov.</w:t>
      </w:r>
    </w:p>
    <w:p w:rsidR="00247044" w:rsidRDefault="003B4D01">
      <w:pPr>
        <w:spacing w:beforeAutospacing="1" w:afterAutospacing="1"/>
        <w:rPr>
          <w:rFonts w:cs="Arial"/>
        </w:rPr>
      </w:pPr>
      <w:r>
        <w:rPr>
          <w:rFonts w:cs="Arial"/>
          <w:b/>
          <w:u w:val="single"/>
        </w:rPr>
        <w:t>Funds Expended</w:t>
      </w:r>
    </w:p>
    <w:p w:rsidR="00247044" w:rsidRDefault="003B4D01">
      <w:pPr>
        <w:spacing w:beforeAutospacing="1" w:afterAutospacing="1"/>
        <w:rPr>
          <w:rFonts w:cs="Arial"/>
        </w:rPr>
      </w:pPr>
      <w:r>
        <w:rPr>
          <w:rFonts w:cs="Arial"/>
        </w:rPr>
        <w:t>CDBG Funds Spent - $845,113.38</w:t>
      </w:r>
    </w:p>
    <w:p w:rsidR="00247044" w:rsidRDefault="003B4D01">
      <w:pPr>
        <w:spacing w:beforeAutospacing="1" w:afterAutospacing="1"/>
        <w:rPr>
          <w:rFonts w:cs="Arial"/>
        </w:rPr>
      </w:pPr>
      <w:r>
        <w:rPr>
          <w:rFonts w:cs="Arial"/>
        </w:rPr>
        <w:t>HOME Funds</w:t>
      </w:r>
      <w:r>
        <w:rPr>
          <w:rFonts w:cs="Arial"/>
        </w:rPr>
        <w:t xml:space="preserve"> Spent - $395,584.92</w:t>
      </w:r>
    </w:p>
    <w:p w:rsidR="00247044" w:rsidRDefault="003B4D01">
      <w:pPr>
        <w:spacing w:beforeAutospacing="1" w:afterAutospacing="1"/>
        <w:rPr>
          <w:rFonts w:cs="Arial"/>
        </w:rPr>
      </w:pPr>
      <w:r>
        <w:rPr>
          <w:rFonts w:cs="Arial"/>
          <w:b/>
        </w:rPr>
        <w:t>Total Expenditures - $1,240,698.30</w:t>
      </w:r>
    </w:p>
    <w:p w:rsidR="00247044" w:rsidRDefault="003B4D01">
      <w:pPr>
        <w:spacing w:beforeAutospacing="1" w:afterAutospacing="1"/>
        <w:rPr>
          <w:rFonts w:cs="Arial"/>
        </w:rPr>
      </w:pPr>
      <w:r>
        <w:rPr>
          <w:rFonts w:cs="Arial"/>
        </w:rPr>
        <w:t>13.99% of CDBG funds were expended for public services</w:t>
      </w:r>
    </w:p>
    <w:p w:rsidR="00247044" w:rsidRDefault="003B4D01">
      <w:pPr>
        <w:spacing w:beforeAutospacing="1" w:afterAutospacing="1"/>
        <w:rPr>
          <w:rFonts w:cs="Arial"/>
        </w:rPr>
      </w:pPr>
      <w:r>
        <w:rPr>
          <w:rFonts w:cs="Arial"/>
        </w:rPr>
        <w:t>79.93% of CDBG funds benefitted very low to moderate income persons</w:t>
      </w:r>
    </w:p>
    <w:p w:rsidR="00247044" w:rsidRDefault="003B4D01">
      <w:pPr>
        <w:spacing w:beforeAutospacing="1" w:afterAutospacing="1"/>
        <w:rPr>
          <w:rFonts w:cs="Arial"/>
        </w:rPr>
      </w:pPr>
      <w:r>
        <w:rPr>
          <w:rFonts w:cs="Arial"/>
        </w:rPr>
        <w:t>Total Units Assisted - 34 units</w:t>
      </w:r>
    </w:p>
    <w:p w:rsidR="00247044" w:rsidRDefault="003B4D01">
      <w:pPr>
        <w:spacing w:beforeAutospacing="1" w:afterAutospacing="1"/>
        <w:rPr>
          <w:rFonts w:cs="Arial"/>
        </w:rPr>
      </w:pPr>
      <w:r>
        <w:rPr>
          <w:rFonts w:cs="Arial"/>
        </w:rPr>
        <w:t>Total Persons Assisted - 15,575</w:t>
      </w:r>
    </w:p>
    <w:p w:rsidR="00247044" w:rsidRDefault="003B4D01">
      <w:pPr>
        <w:rPr>
          <w:b/>
          <w:sz w:val="24"/>
          <w:szCs w:val="24"/>
        </w:rPr>
      </w:pPr>
      <w:r>
        <w:rPr>
          <w:b/>
          <w:sz w:val="24"/>
          <w:szCs w:val="24"/>
        </w:rPr>
        <w:t>4.</w:t>
      </w:r>
      <w:r>
        <w:rPr>
          <w:b/>
          <w:sz w:val="24"/>
          <w:szCs w:val="24"/>
        </w:rPr>
        <w:tab/>
        <w:t>Summary of</w:t>
      </w:r>
      <w:r>
        <w:rPr>
          <w:b/>
          <w:sz w:val="24"/>
          <w:szCs w:val="24"/>
        </w:rPr>
        <w:t xml:space="preserve"> citizen participation process and consultation process</w:t>
      </w:r>
    </w:p>
    <w:p w:rsidR="00247044" w:rsidRDefault="003B4D01">
      <w:pPr>
        <w:spacing w:beforeAutospacing="1" w:afterAutospacing="1"/>
        <w:rPr>
          <w:rFonts w:cs="Arial"/>
        </w:rPr>
      </w:pPr>
      <w:r>
        <w:rPr>
          <w:rFonts w:cs="Arial"/>
        </w:rPr>
        <w:t>As the grantee for both CDBG and HOME, the City conducted a consolidated citizen participation process, which combined public hearings and agency consultation meetings, yet acknowledged the programs a</w:t>
      </w:r>
      <w:r>
        <w:rPr>
          <w:rFonts w:cs="Arial"/>
        </w:rPr>
        <w:t>s separate and distinct. All required citizen participation activities were carried out in compliance with its approved Citizen Participation (CP) Plan, and all activities were conducted in compliance with timeframes set under federal program regulations.</w:t>
      </w:r>
    </w:p>
    <w:p w:rsidR="00247044" w:rsidRDefault="003B4D01">
      <w:pPr>
        <w:spacing w:beforeAutospacing="1" w:afterAutospacing="1"/>
        <w:rPr>
          <w:rFonts w:cs="Arial"/>
        </w:rPr>
      </w:pPr>
      <w:r>
        <w:rPr>
          <w:rFonts w:cs="Arial"/>
        </w:rPr>
        <w:t> </w:t>
      </w:r>
    </w:p>
    <w:p w:rsidR="00247044" w:rsidRDefault="003B4D01">
      <w:pPr>
        <w:rPr>
          <w:b/>
          <w:sz w:val="24"/>
          <w:szCs w:val="24"/>
        </w:rPr>
      </w:pPr>
      <w:r>
        <w:rPr>
          <w:b/>
          <w:sz w:val="24"/>
          <w:szCs w:val="24"/>
        </w:rPr>
        <w:t>5.</w:t>
      </w:r>
      <w:r>
        <w:rPr>
          <w:b/>
          <w:sz w:val="24"/>
          <w:szCs w:val="24"/>
        </w:rPr>
        <w:tab/>
        <w:t>Summary of public comments</w:t>
      </w:r>
    </w:p>
    <w:p w:rsidR="00247044" w:rsidRDefault="003B4D01">
      <w:pPr>
        <w:spacing w:beforeAutospacing="1" w:afterAutospacing="1"/>
        <w:rPr>
          <w:rFonts w:cs="Arial"/>
        </w:rPr>
      </w:pPr>
      <w:r>
        <w:rPr>
          <w:rFonts w:cs="Arial"/>
        </w:rPr>
        <w:t>Three public hearings were convened to solicit public input and feedback from residents of the communities covered under HOME and CDBG. An Agency Consulting Meeting was also convened to obtain input from service providers. A</w:t>
      </w:r>
      <w:r>
        <w:rPr>
          <w:rFonts w:cs="Arial"/>
        </w:rPr>
        <w:t>ll comments were accepted and are summarized in the minutes prepared for each meeting (See Attached).</w:t>
      </w:r>
    </w:p>
    <w:p w:rsidR="00247044" w:rsidRDefault="003B4D01">
      <w:pPr>
        <w:rPr>
          <w:b/>
          <w:sz w:val="24"/>
          <w:szCs w:val="24"/>
        </w:rPr>
      </w:pPr>
      <w:r>
        <w:rPr>
          <w:b/>
          <w:sz w:val="24"/>
          <w:szCs w:val="24"/>
        </w:rPr>
        <w:lastRenderedPageBreak/>
        <w:t>6.</w:t>
      </w:r>
      <w:r>
        <w:rPr>
          <w:b/>
          <w:sz w:val="24"/>
          <w:szCs w:val="24"/>
        </w:rPr>
        <w:tab/>
        <w:t>Summary of comments or views not accepted and the reasons for not accepting them</w:t>
      </w:r>
    </w:p>
    <w:p w:rsidR="00247044" w:rsidRDefault="003B4D01">
      <w:pPr>
        <w:spacing w:beforeAutospacing="1" w:afterAutospacing="1"/>
        <w:rPr>
          <w:rFonts w:cs="Arial"/>
        </w:rPr>
      </w:pPr>
      <w:r>
        <w:rPr>
          <w:rFonts w:cs="Arial"/>
        </w:rPr>
        <w:t>All comments received were given appropriate consideration and were we</w:t>
      </w:r>
      <w:r>
        <w:rPr>
          <w:rFonts w:cs="Arial"/>
        </w:rPr>
        <w:t>ighed in conjunction with housing and community data, needs assessment data, input and feedback from service providers, and specific funding requests. No comments were rejected.</w:t>
      </w:r>
    </w:p>
    <w:p w:rsidR="00247044" w:rsidRDefault="003B4D01">
      <w:pPr>
        <w:rPr>
          <w:b/>
          <w:sz w:val="24"/>
          <w:szCs w:val="24"/>
        </w:rPr>
      </w:pPr>
      <w:r>
        <w:rPr>
          <w:b/>
          <w:sz w:val="24"/>
          <w:szCs w:val="24"/>
        </w:rPr>
        <w:t>7.</w:t>
      </w:r>
      <w:r>
        <w:rPr>
          <w:b/>
          <w:sz w:val="24"/>
          <w:szCs w:val="24"/>
        </w:rPr>
        <w:tab/>
        <w:t>Summary</w:t>
      </w:r>
    </w:p>
    <w:p w:rsidR="00247044" w:rsidRDefault="003B4D01">
      <w:pPr>
        <w:spacing w:beforeAutospacing="1" w:afterAutospacing="1"/>
        <w:rPr>
          <w:rFonts w:cs="Arial"/>
        </w:rPr>
      </w:pPr>
      <w:r>
        <w:rPr>
          <w:rFonts w:cs="Arial"/>
        </w:rPr>
        <w:t>For Program Year 2013 (October 1, 2013 – September 30, 2014), the f</w:t>
      </w:r>
      <w:r>
        <w:rPr>
          <w:rFonts w:cs="Arial"/>
        </w:rPr>
        <w:t>ollowing amounts have been awarded by HUD. A detailed summary of specific projects and allocations is included in the Strategic Plan section of this document.</w:t>
      </w:r>
    </w:p>
    <w:p w:rsidR="00247044" w:rsidRDefault="003B4D01">
      <w:pPr>
        <w:spacing w:beforeAutospacing="1" w:afterAutospacing="1"/>
        <w:rPr>
          <w:rFonts w:cs="Arial"/>
        </w:rPr>
      </w:pPr>
      <w:r>
        <w:rPr>
          <w:rFonts w:cs="Arial"/>
        </w:rPr>
        <w:t> CDBG                                   $538,763         62.4%</w:t>
      </w:r>
    </w:p>
    <w:p w:rsidR="00247044" w:rsidRDefault="003B4D01">
      <w:pPr>
        <w:spacing w:beforeAutospacing="1" w:afterAutospacing="1"/>
        <w:rPr>
          <w:rFonts w:cs="Arial"/>
        </w:rPr>
      </w:pPr>
      <w:r>
        <w:rPr>
          <w:rFonts w:cs="Arial"/>
        </w:rPr>
        <w:t>CDBG Program Income           $3,9</w:t>
      </w:r>
      <w:r>
        <w:rPr>
          <w:rFonts w:cs="Arial"/>
        </w:rPr>
        <w:t>00                 .5%</w:t>
      </w:r>
    </w:p>
    <w:p w:rsidR="00247044" w:rsidRDefault="003B4D01">
      <w:pPr>
        <w:spacing w:beforeAutospacing="1" w:afterAutospacing="1"/>
        <w:rPr>
          <w:rFonts w:cs="Arial"/>
        </w:rPr>
      </w:pPr>
      <w:r>
        <w:rPr>
          <w:rFonts w:cs="Arial"/>
        </w:rPr>
        <w:t>HOME Program                      $317,734         36.8%</w:t>
      </w:r>
    </w:p>
    <w:p w:rsidR="00247044" w:rsidRDefault="003B4D01">
      <w:pPr>
        <w:spacing w:beforeAutospacing="1" w:afterAutospacing="1"/>
        <w:rPr>
          <w:rFonts w:cs="Arial"/>
        </w:rPr>
      </w:pPr>
      <w:r>
        <w:rPr>
          <w:rFonts w:cs="Arial"/>
        </w:rPr>
        <w:t xml:space="preserve">HOME Program Income          </w:t>
      </w:r>
      <w:r>
        <w:rPr>
          <w:rFonts w:cs="Arial"/>
          <w:u w:val="single"/>
        </w:rPr>
        <w:t xml:space="preserve">$3,000 </w:t>
      </w:r>
      <w:r>
        <w:rPr>
          <w:rFonts w:cs="Arial"/>
        </w:rPr>
        <w:t xml:space="preserve">              </w:t>
      </w:r>
      <w:r>
        <w:rPr>
          <w:rFonts w:cs="Arial"/>
          <w:u w:val="single"/>
        </w:rPr>
        <w:t>0.3%</w:t>
      </w:r>
    </w:p>
    <w:p w:rsidR="00247044" w:rsidRDefault="003B4D01">
      <w:pPr>
        <w:spacing w:beforeAutospacing="1" w:afterAutospacing="1"/>
        <w:rPr>
          <w:rFonts w:cs="Arial"/>
        </w:rPr>
      </w:pPr>
      <w:r>
        <w:rPr>
          <w:rFonts w:cs="Arial"/>
          <w:b/>
        </w:rPr>
        <w:t>Total Funding                      $863,397         100%</w:t>
      </w:r>
    </w:p>
    <w:p w:rsidR="00247044" w:rsidRDefault="00247044">
      <w:pPr>
        <w:rPr>
          <w:rFonts w:cs="Arial"/>
        </w:rPr>
      </w:pPr>
    </w:p>
    <w:p w:rsidR="00247044" w:rsidRDefault="003B4D01">
      <w:pPr>
        <w:pStyle w:val="Heading1"/>
        <w:pageBreakBefore/>
        <w:jc w:val="center"/>
        <w:rPr>
          <w:rFonts w:ascii="Calibri" w:hAnsi="Calibri"/>
          <w:color w:val="auto"/>
          <w:sz w:val="32"/>
          <w:szCs w:val="32"/>
        </w:rPr>
      </w:pPr>
      <w:r>
        <w:rPr>
          <w:rFonts w:ascii="Calibri" w:hAnsi="Calibri"/>
          <w:color w:val="auto"/>
          <w:sz w:val="32"/>
          <w:szCs w:val="32"/>
        </w:rPr>
        <w:lastRenderedPageBreak/>
        <w:t>The Process</w:t>
      </w:r>
    </w:p>
    <w:p w:rsidR="00247044" w:rsidRDefault="003B4D01">
      <w:pPr>
        <w:pStyle w:val="Heading2"/>
        <w:rPr>
          <w:rFonts w:ascii="Calibri" w:hAnsi="Calibri"/>
          <w:i w:val="0"/>
        </w:rPr>
      </w:pPr>
      <w:r>
        <w:rPr>
          <w:rFonts w:ascii="Calibri" w:hAnsi="Calibri"/>
          <w:i w:val="0"/>
        </w:rPr>
        <w:t>PR-05 Lead &amp; Responsible Agencies 24 CFR 91.200(b)</w:t>
      </w:r>
    </w:p>
    <w:p w:rsidR="00247044" w:rsidRDefault="003B4D01">
      <w:pPr>
        <w:keepNext/>
        <w:rPr>
          <w:b/>
          <w:sz w:val="24"/>
          <w:szCs w:val="24"/>
        </w:rPr>
      </w:pPr>
      <w:r>
        <w:rPr>
          <w:b/>
          <w:sz w:val="24"/>
          <w:szCs w:val="24"/>
        </w:rPr>
        <w:t>1.</w:t>
      </w:r>
      <w:r>
        <w:rPr>
          <w:b/>
          <w:sz w:val="24"/>
          <w:szCs w:val="24"/>
        </w:rPr>
        <w:tab/>
        <w:t>Describe agency/entity responsible for preparing the Consolidated Plan and those responsible for administration of each grant program and funding source</w:t>
      </w:r>
    </w:p>
    <w:p w:rsidR="00247044" w:rsidRDefault="003B4D01">
      <w:pPr>
        <w:keepNext/>
        <w:rPr>
          <w:sz w:val="24"/>
          <w:szCs w:val="24"/>
        </w:rPr>
      </w:pPr>
      <w:r>
        <w:rPr>
          <w:sz w:val="24"/>
          <w:szCs w:val="24"/>
        </w:rPr>
        <w:t>The following are the agencies/entities responsible for preparing the Consolidated Plan and those re</w:t>
      </w:r>
      <w:r>
        <w:rPr>
          <w:sz w:val="24"/>
          <w:szCs w:val="24"/>
        </w:rPr>
        <w:t>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247044">
        <w:trPr>
          <w:cantSplit/>
          <w:tblHeader/>
        </w:trPr>
        <w:tc>
          <w:tcPr>
            <w:tcW w:w="3192" w:type="dxa"/>
          </w:tcPr>
          <w:p w:rsidR="00247044" w:rsidRDefault="003B4D01">
            <w:pPr>
              <w:keepNext/>
              <w:widowControl w:val="0"/>
              <w:spacing w:after="0" w:line="240" w:lineRule="auto"/>
              <w:jc w:val="center"/>
              <w:rPr>
                <w:b/>
                <w:bCs/>
              </w:rPr>
            </w:pPr>
            <w:r>
              <w:rPr>
                <w:b/>
                <w:bCs/>
              </w:rPr>
              <w:t>Agency Role</w:t>
            </w:r>
          </w:p>
        </w:tc>
        <w:tc>
          <w:tcPr>
            <w:tcW w:w="3192" w:type="dxa"/>
          </w:tcPr>
          <w:p w:rsidR="00247044" w:rsidRDefault="003B4D01">
            <w:pPr>
              <w:keepNext/>
              <w:widowControl w:val="0"/>
              <w:spacing w:after="0" w:line="240" w:lineRule="auto"/>
              <w:jc w:val="center"/>
              <w:rPr>
                <w:b/>
                <w:bCs/>
              </w:rPr>
            </w:pPr>
            <w:r>
              <w:rPr>
                <w:b/>
                <w:bCs/>
              </w:rPr>
              <w:t>Name</w:t>
            </w:r>
          </w:p>
        </w:tc>
        <w:tc>
          <w:tcPr>
            <w:tcW w:w="3192" w:type="dxa"/>
          </w:tcPr>
          <w:p w:rsidR="00247044" w:rsidRDefault="003B4D01">
            <w:pPr>
              <w:keepNext/>
              <w:widowControl w:val="0"/>
              <w:spacing w:after="0" w:line="240" w:lineRule="auto"/>
              <w:jc w:val="center"/>
              <w:rPr>
                <w:b/>
                <w:bCs/>
              </w:rPr>
            </w:pPr>
            <w:r>
              <w:rPr>
                <w:b/>
                <w:bCs/>
              </w:rPr>
              <w:t>Department/Agency</w:t>
            </w:r>
          </w:p>
        </w:tc>
      </w:tr>
      <w:tr w:rsidR="00247044">
        <w:trPr>
          <w:cantSplit/>
        </w:trPr>
        <w:tc>
          <w:tcPr>
            <w:tcW w:w="0" w:type="auto"/>
          </w:tcPr>
          <w:p w:rsidR="00247044" w:rsidRDefault="003B4D01">
            <w:pPr>
              <w:spacing w:beforeAutospacing="1" w:afterAutospacing="1"/>
            </w:pPr>
            <w:r>
              <w:rPr>
                <w:color w:val="000000"/>
              </w:rPr>
              <w:t>Lead  Agency</w:t>
            </w:r>
          </w:p>
        </w:tc>
        <w:tc>
          <w:tcPr>
            <w:tcW w:w="0" w:type="auto"/>
          </w:tcPr>
          <w:p w:rsidR="00247044" w:rsidRDefault="003B4D01">
            <w:pPr>
              <w:spacing w:beforeAutospacing="1" w:afterAutospacing="1"/>
            </w:pPr>
            <w:r>
              <w:rPr>
                <w:color w:val="000000"/>
              </w:rPr>
              <w:t>ANNISTON</w:t>
            </w:r>
          </w:p>
        </w:tc>
        <w:tc>
          <w:tcPr>
            <w:tcW w:w="0" w:type="auto"/>
          </w:tcPr>
          <w:p w:rsidR="00247044" w:rsidRDefault="003B4D01">
            <w:pPr>
              <w:spacing w:beforeAutospacing="1" w:afterAutospacing="1"/>
            </w:pPr>
            <w:r>
              <w:rPr>
                <w:color w:val="000000"/>
              </w:rPr>
              <w:t xml:space="preserve"> </w:t>
            </w:r>
          </w:p>
        </w:tc>
      </w:tr>
    </w:tbl>
    <w:p w:rsidR="00247044" w:rsidRDefault="00247044">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247044">
        <w:trPr>
          <w:cantSplit/>
          <w:tblHeader/>
          <w:hidden/>
        </w:trPr>
        <w:tc>
          <w:tcPr>
            <w:tcW w:w="3192" w:type="dxa"/>
          </w:tcPr>
          <w:p w:rsidR="00247044" w:rsidRDefault="00247044">
            <w:pPr>
              <w:keepNext/>
              <w:widowControl w:val="0"/>
              <w:spacing w:after="0" w:line="240" w:lineRule="auto"/>
              <w:jc w:val="center"/>
              <w:rPr>
                <w:b/>
                <w:bCs/>
                <w:vanish/>
              </w:rPr>
            </w:pPr>
          </w:p>
        </w:tc>
        <w:tc>
          <w:tcPr>
            <w:tcW w:w="3192" w:type="dxa"/>
          </w:tcPr>
          <w:p w:rsidR="00247044" w:rsidRDefault="00247044">
            <w:pPr>
              <w:keepNext/>
              <w:widowControl w:val="0"/>
              <w:spacing w:after="0" w:line="240" w:lineRule="auto"/>
              <w:jc w:val="center"/>
              <w:rPr>
                <w:b/>
                <w:bCs/>
                <w:vanish/>
              </w:rPr>
            </w:pPr>
          </w:p>
        </w:tc>
        <w:tc>
          <w:tcPr>
            <w:tcW w:w="3192" w:type="dxa"/>
          </w:tcPr>
          <w:p w:rsidR="00247044" w:rsidRDefault="00247044">
            <w:pPr>
              <w:keepNext/>
              <w:widowControl w:val="0"/>
              <w:spacing w:after="0" w:line="240" w:lineRule="auto"/>
              <w:jc w:val="center"/>
              <w:rPr>
                <w:b/>
                <w:bCs/>
                <w:vanish/>
              </w:rPr>
            </w:pPr>
          </w:p>
        </w:tc>
      </w:tr>
      <w:tr w:rsidR="00247044">
        <w:trPr>
          <w:cantSplit/>
        </w:trPr>
        <w:tc>
          <w:tcPr>
            <w:tcW w:w="0" w:type="auto"/>
          </w:tcPr>
          <w:p w:rsidR="00247044" w:rsidRDefault="003B4D01">
            <w:pPr>
              <w:spacing w:beforeAutospacing="1" w:afterAutospacing="1"/>
            </w:pPr>
            <w:r>
              <w:rPr>
                <w:color w:val="000000"/>
              </w:rPr>
              <w:t>CDBG Administrator</w:t>
            </w:r>
          </w:p>
        </w:tc>
        <w:tc>
          <w:tcPr>
            <w:tcW w:w="0" w:type="auto"/>
          </w:tcPr>
          <w:p w:rsidR="00247044" w:rsidRDefault="003B4D01">
            <w:pPr>
              <w:spacing w:beforeAutospacing="1" w:afterAutospacing="1"/>
            </w:pPr>
            <w:r>
              <w:rPr>
                <w:color w:val="000000"/>
              </w:rPr>
              <w:t xml:space="preserve"> </w:t>
            </w:r>
          </w:p>
        </w:tc>
        <w:tc>
          <w:tcPr>
            <w:tcW w:w="0" w:type="auto"/>
          </w:tcPr>
          <w:p w:rsidR="00247044" w:rsidRDefault="003B4D01">
            <w:pPr>
              <w:spacing w:beforeAutospacing="1" w:afterAutospacing="1"/>
            </w:pPr>
            <w:r>
              <w:rPr>
                <w:color w:val="000000"/>
              </w:rPr>
              <w:t xml:space="preserve"> </w:t>
            </w:r>
          </w:p>
        </w:tc>
      </w:tr>
      <w:tr w:rsidR="00247044">
        <w:trPr>
          <w:cantSplit/>
        </w:trPr>
        <w:tc>
          <w:tcPr>
            <w:tcW w:w="0" w:type="auto"/>
          </w:tcPr>
          <w:p w:rsidR="00247044" w:rsidRDefault="003B4D01">
            <w:pPr>
              <w:spacing w:beforeAutospacing="1" w:afterAutospacing="1"/>
            </w:pPr>
            <w:r>
              <w:rPr>
                <w:color w:val="000000"/>
              </w:rPr>
              <w:t>HOPWA Administrator</w:t>
            </w:r>
          </w:p>
        </w:tc>
        <w:tc>
          <w:tcPr>
            <w:tcW w:w="0" w:type="auto"/>
          </w:tcPr>
          <w:p w:rsidR="00247044" w:rsidRDefault="003B4D01">
            <w:pPr>
              <w:spacing w:beforeAutospacing="1" w:afterAutospacing="1"/>
            </w:pPr>
            <w:r>
              <w:rPr>
                <w:color w:val="000000"/>
              </w:rPr>
              <w:t xml:space="preserve"> </w:t>
            </w:r>
          </w:p>
        </w:tc>
        <w:tc>
          <w:tcPr>
            <w:tcW w:w="0" w:type="auto"/>
          </w:tcPr>
          <w:p w:rsidR="00247044" w:rsidRDefault="003B4D01">
            <w:pPr>
              <w:spacing w:beforeAutospacing="1" w:afterAutospacing="1"/>
            </w:pPr>
            <w:r>
              <w:rPr>
                <w:color w:val="000000"/>
              </w:rPr>
              <w:t xml:space="preserve"> </w:t>
            </w:r>
          </w:p>
        </w:tc>
      </w:tr>
      <w:tr w:rsidR="00247044">
        <w:trPr>
          <w:cantSplit/>
        </w:trPr>
        <w:tc>
          <w:tcPr>
            <w:tcW w:w="0" w:type="auto"/>
          </w:tcPr>
          <w:p w:rsidR="00247044" w:rsidRDefault="003B4D01">
            <w:pPr>
              <w:spacing w:beforeAutospacing="1" w:afterAutospacing="1"/>
            </w:pPr>
            <w:r>
              <w:rPr>
                <w:color w:val="000000"/>
              </w:rPr>
              <w:t>HOME Administrator</w:t>
            </w:r>
          </w:p>
        </w:tc>
        <w:tc>
          <w:tcPr>
            <w:tcW w:w="0" w:type="auto"/>
          </w:tcPr>
          <w:p w:rsidR="00247044" w:rsidRDefault="003B4D01">
            <w:pPr>
              <w:spacing w:beforeAutospacing="1" w:afterAutospacing="1"/>
            </w:pPr>
            <w:r>
              <w:rPr>
                <w:color w:val="000000"/>
              </w:rPr>
              <w:t xml:space="preserve"> </w:t>
            </w:r>
          </w:p>
        </w:tc>
        <w:tc>
          <w:tcPr>
            <w:tcW w:w="0" w:type="auto"/>
          </w:tcPr>
          <w:p w:rsidR="00247044" w:rsidRDefault="003B4D01">
            <w:pPr>
              <w:spacing w:beforeAutospacing="1" w:afterAutospacing="1"/>
            </w:pPr>
            <w:r>
              <w:rPr>
                <w:color w:val="000000"/>
              </w:rPr>
              <w:t xml:space="preserve"> </w:t>
            </w:r>
          </w:p>
        </w:tc>
      </w:tr>
      <w:tr w:rsidR="00247044">
        <w:trPr>
          <w:cantSplit/>
        </w:trPr>
        <w:tc>
          <w:tcPr>
            <w:tcW w:w="0" w:type="auto"/>
          </w:tcPr>
          <w:p w:rsidR="00247044" w:rsidRDefault="003B4D01">
            <w:pPr>
              <w:spacing w:beforeAutospacing="1" w:afterAutospacing="1"/>
            </w:pPr>
            <w:r>
              <w:rPr>
                <w:color w:val="000000"/>
              </w:rPr>
              <w:t>HOPWA-C Administrator</w:t>
            </w:r>
          </w:p>
        </w:tc>
        <w:tc>
          <w:tcPr>
            <w:tcW w:w="0" w:type="auto"/>
          </w:tcPr>
          <w:p w:rsidR="00247044" w:rsidRDefault="003B4D01">
            <w:pPr>
              <w:spacing w:beforeAutospacing="1" w:afterAutospacing="1"/>
            </w:pPr>
            <w:r>
              <w:rPr>
                <w:color w:val="000000"/>
              </w:rPr>
              <w:t xml:space="preserve"> </w:t>
            </w:r>
          </w:p>
        </w:tc>
        <w:tc>
          <w:tcPr>
            <w:tcW w:w="0" w:type="auto"/>
          </w:tcPr>
          <w:p w:rsidR="00247044" w:rsidRDefault="003B4D01">
            <w:pPr>
              <w:spacing w:beforeAutospacing="1" w:afterAutospacing="1"/>
            </w:pPr>
            <w:r>
              <w:rPr>
                <w:color w:val="000000"/>
              </w:rPr>
              <w:t xml:space="preserve"> </w:t>
            </w:r>
          </w:p>
        </w:tc>
      </w:tr>
    </w:tbl>
    <w:p w:rsidR="00247044" w:rsidRDefault="003B4D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Responsible Agencies</w:t>
      </w:r>
    </w:p>
    <w:p w:rsidR="00247044" w:rsidRDefault="00247044">
      <w:pPr>
        <w:spacing w:after="0" w:line="240" w:lineRule="auto"/>
        <w:rPr>
          <w:b/>
          <w:sz w:val="24"/>
          <w:szCs w:val="24"/>
        </w:rPr>
      </w:pPr>
    </w:p>
    <w:p w:rsidR="00247044" w:rsidRDefault="003B4D01">
      <w:pPr>
        <w:rPr>
          <w:b/>
          <w:sz w:val="24"/>
          <w:szCs w:val="24"/>
        </w:rPr>
      </w:pPr>
      <w:r>
        <w:rPr>
          <w:b/>
          <w:sz w:val="24"/>
          <w:szCs w:val="24"/>
        </w:rPr>
        <w:t>Narrative</w:t>
      </w:r>
    </w:p>
    <w:p w:rsidR="00247044" w:rsidRDefault="00247044">
      <w:pPr>
        <w:rPr>
          <w:rFonts w:cs="Arial"/>
        </w:rPr>
      </w:pPr>
    </w:p>
    <w:p w:rsidR="00247044" w:rsidRDefault="003B4D01">
      <w:pPr>
        <w:rPr>
          <w:b/>
          <w:sz w:val="24"/>
          <w:szCs w:val="24"/>
        </w:rPr>
      </w:pPr>
      <w:r>
        <w:rPr>
          <w:b/>
          <w:sz w:val="24"/>
          <w:szCs w:val="24"/>
        </w:rPr>
        <w:t>Consolidated Plan Public Contact Information</w:t>
      </w:r>
    </w:p>
    <w:p w:rsidR="00247044" w:rsidRDefault="003B4D01">
      <w:pPr>
        <w:spacing w:beforeAutospacing="1" w:afterAutospacing="1"/>
        <w:rPr>
          <w:rFonts w:cs="Arial"/>
        </w:rPr>
      </w:pPr>
      <w:r>
        <w:rPr>
          <w:rFonts w:cs="Arial"/>
        </w:rPr>
        <w:t>Don Hoyt</w:t>
      </w:r>
    </w:p>
    <w:p w:rsidR="00247044" w:rsidRDefault="003B4D01">
      <w:pPr>
        <w:spacing w:beforeAutospacing="1" w:afterAutospacing="1"/>
        <w:rPr>
          <w:rFonts w:cs="Arial"/>
        </w:rPr>
      </w:pPr>
      <w:r>
        <w:rPr>
          <w:rFonts w:cs="Arial"/>
        </w:rPr>
        <w:t>City Manager</w:t>
      </w:r>
    </w:p>
    <w:p w:rsidR="00247044" w:rsidRDefault="003B4D01">
      <w:pPr>
        <w:spacing w:beforeAutospacing="1" w:afterAutospacing="1"/>
        <w:rPr>
          <w:rFonts w:cs="Arial"/>
        </w:rPr>
      </w:pPr>
      <w:r>
        <w:rPr>
          <w:rFonts w:cs="Arial"/>
        </w:rPr>
        <w:t>City of Anniston</w:t>
      </w:r>
    </w:p>
    <w:p w:rsidR="00247044" w:rsidRDefault="003B4D01">
      <w:pPr>
        <w:spacing w:beforeAutospacing="1" w:afterAutospacing="1"/>
        <w:rPr>
          <w:rFonts w:cs="Arial"/>
        </w:rPr>
      </w:pPr>
      <w:r>
        <w:rPr>
          <w:rFonts w:cs="Arial"/>
        </w:rPr>
        <w:t>1128 Gurnee Avenue</w:t>
      </w:r>
    </w:p>
    <w:p w:rsidR="00247044" w:rsidRDefault="003B4D01">
      <w:pPr>
        <w:spacing w:beforeAutospacing="1" w:afterAutospacing="1"/>
        <w:rPr>
          <w:rFonts w:cs="Arial"/>
        </w:rPr>
      </w:pPr>
      <w:r>
        <w:rPr>
          <w:rFonts w:cs="Arial"/>
        </w:rPr>
        <w:t>Anniston, AL 36201</w:t>
      </w:r>
    </w:p>
    <w:p w:rsidR="00247044" w:rsidRDefault="003B4D01">
      <w:pPr>
        <w:spacing w:beforeAutospacing="1" w:afterAutospacing="1"/>
        <w:rPr>
          <w:rFonts w:cs="Arial"/>
        </w:rPr>
      </w:pPr>
      <w:r>
        <w:rPr>
          <w:rFonts w:cs="Arial"/>
        </w:rPr>
        <w:t>256-236-3422</w:t>
      </w:r>
    </w:p>
    <w:p w:rsidR="00247044" w:rsidRDefault="003B4D01">
      <w:pPr>
        <w:spacing w:beforeAutospacing="1" w:afterAutospacing="1"/>
        <w:rPr>
          <w:rFonts w:cs="Arial"/>
        </w:rPr>
      </w:pPr>
      <w:r>
        <w:rPr>
          <w:rFonts w:cs="Arial"/>
        </w:rPr>
        <w:t>dhoyt@annistonal.gov</w:t>
      </w:r>
    </w:p>
    <w:p w:rsidR="00247044" w:rsidRDefault="00247044">
      <w:pPr>
        <w:pStyle w:val="Heading2"/>
        <w:keepNext w:val="0"/>
        <w:pageBreakBefore/>
        <w:widowControl w:val="0"/>
        <w:rPr>
          <w:rFonts w:ascii="Calibri" w:hAnsi="Calibri"/>
          <w:i w:val="0"/>
        </w:rPr>
        <w:sectPr w:rsidR="00247044">
          <w:footerReference w:type="default" r:id="rId10"/>
          <w:pgSz w:w="12240" w:h="15840"/>
          <w:pgMar w:top="1440" w:right="1440" w:bottom="1440" w:left="1440" w:header="720" w:footer="720" w:gutter="0"/>
          <w:cols w:space="720"/>
          <w:docGrid w:linePitch="360"/>
        </w:sectPr>
      </w:pPr>
    </w:p>
    <w:p w:rsidR="00247044" w:rsidRDefault="003B4D01">
      <w:pPr>
        <w:pStyle w:val="Heading2"/>
        <w:keepNext w:val="0"/>
        <w:pageBreakBefore/>
        <w:widowControl w:val="0"/>
        <w:rPr>
          <w:rFonts w:ascii="Calibri" w:hAnsi="Calibri"/>
          <w:i w:val="0"/>
        </w:rPr>
      </w:pPr>
      <w:r>
        <w:rPr>
          <w:rFonts w:ascii="Calibri" w:hAnsi="Calibri"/>
          <w:i w:val="0"/>
        </w:rPr>
        <w:lastRenderedPageBreak/>
        <w:t xml:space="preserve">PR-10 Consultation - 91.100, 91.200(b), 91.215(l) </w:t>
      </w:r>
    </w:p>
    <w:p w:rsidR="00247044" w:rsidRDefault="003B4D01">
      <w:pPr>
        <w:rPr>
          <w:b/>
          <w:sz w:val="24"/>
          <w:szCs w:val="24"/>
        </w:rPr>
      </w:pPr>
      <w:r>
        <w:rPr>
          <w:b/>
          <w:sz w:val="24"/>
          <w:szCs w:val="24"/>
        </w:rPr>
        <w:t>1.</w:t>
      </w:r>
      <w:r>
        <w:rPr>
          <w:b/>
          <w:sz w:val="24"/>
          <w:szCs w:val="24"/>
        </w:rPr>
        <w:tab/>
        <w:t>Introduction</w:t>
      </w:r>
    </w:p>
    <w:p w:rsidR="00247044" w:rsidRDefault="003B4D01">
      <w:pPr>
        <w:spacing w:beforeAutospacing="1" w:afterAutospacing="1"/>
        <w:rPr>
          <w:rFonts w:cs="Arial"/>
        </w:rPr>
      </w:pPr>
      <w:r>
        <w:rPr>
          <w:rFonts w:cs="Arial"/>
        </w:rPr>
        <w:t>Several methods were used to solicit input and feedback from agencies and groups for the development of the Five-Year Consolidated Plan. They included public hearings, an agency consultation meeting, and the submittal of letters soliciting feedback from ag</w:t>
      </w:r>
      <w:r>
        <w:rPr>
          <w:rFonts w:cs="Arial"/>
        </w:rPr>
        <w:t>encies per federal regulations. Efforts are summarized below.</w:t>
      </w:r>
    </w:p>
    <w:p w:rsidR="00247044" w:rsidRDefault="003B4D01">
      <w:pPr>
        <w:rPr>
          <w:b/>
          <w:sz w:val="24"/>
          <w:szCs w:val="24"/>
        </w:rPr>
      </w:pPr>
      <w:r>
        <w:rPr>
          <w:b/>
          <w:sz w:val="24"/>
          <w:szCs w:val="24"/>
        </w:rPr>
        <w:t>Summary of the jurisdiction’s activities to enhance coordination between public and assisted housing providers and private and governmental health, mental health and service agencies</w:t>
      </w:r>
    </w:p>
    <w:p w:rsidR="00247044" w:rsidRDefault="003B4D01">
      <w:pPr>
        <w:spacing w:beforeAutospacing="1" w:afterAutospacing="1"/>
        <w:rPr>
          <w:rFonts w:cs="Arial"/>
        </w:rPr>
      </w:pPr>
      <w:r>
        <w:rPr>
          <w:rFonts w:cs="Arial"/>
        </w:rPr>
        <w:t>The City ha</w:t>
      </w:r>
      <w:r>
        <w:rPr>
          <w:rFonts w:cs="Arial"/>
        </w:rPr>
        <w:t>s used multiple strategies to enhance coordination between agencies, including the allocation of General Fund dollars, Federal grant dollars (CDBG and HOME), and state awarded dollars (ESG) to support the provision of services within the covered jurisdicti</w:t>
      </w:r>
      <w:r>
        <w:rPr>
          <w:rFonts w:cs="Arial"/>
        </w:rPr>
        <w:t>ons, as well ongoing communication and consultation with housing and non-housing service providers, public housing authorities, other local jurisdictions, and public agencies. In the HOME program, the City has maintained a strong and productive relationshi</w:t>
      </w:r>
      <w:r>
        <w:rPr>
          <w:rFonts w:cs="Arial"/>
        </w:rPr>
        <w:t>p with Habitat for Humanity and with its CHDO, Northeast Alabama CDC, in producing affordable housing units.Ã¿Â¿Ã¿Â  In CDBG (and possibly in HOME in the coming year), steps have been taken to improve the working relationship between the City and another n</w:t>
      </w:r>
      <w:r>
        <w:rPr>
          <w:rFonts w:cs="Arial"/>
        </w:rPr>
        <w:t>on-profit the Calhoun County CDC, with whom we expect to partner.In the Cityupcoming fiscal year (starting October 1st), the allocation of General Fund dollars to public service agencies will be outsourced to and managed by the Community Foundation of East</w:t>
      </w:r>
      <w:r>
        <w:rPr>
          <w:rFonts w:cs="Arial"/>
        </w:rPr>
        <w:t xml:space="preserve"> Alabama. It is anticipated that this will result in leveraging additional support for non-profits engaged in community work. Several service providers are currently funded under the City's Operating Budget using General Funds, as well as the CDBG program </w:t>
      </w:r>
      <w:r>
        <w:rPr>
          <w:rFonts w:cs="Arial"/>
        </w:rPr>
        <w:t>using federal funds. The City intends to continue to fund agencies engaged in public services within program limits. In order to ensure transparency, increase efficiency, and avoid the possibility of allocating two different sources of funding for the same</w:t>
      </w:r>
      <w:r>
        <w:rPr>
          <w:rFonts w:cs="Arial"/>
        </w:rPr>
        <w:t xml:space="preserve"> purpose or expenses, the City will provide the Community Foundation with award information, including a summary of expenses covered under CDBG.</w:t>
      </w:r>
    </w:p>
    <w:p w:rsidR="00247044" w:rsidRDefault="003B4D01">
      <w:pPr>
        <w:rPr>
          <w:b/>
          <w:sz w:val="24"/>
          <w:szCs w:val="24"/>
        </w:rPr>
      </w:pPr>
      <w:r>
        <w:rPr>
          <w:b/>
          <w:sz w:val="24"/>
          <w:szCs w:val="24"/>
        </w:rPr>
        <w:t>Describe coordination with the Continuum of Care and efforts to address the needs of homeless persons (particul</w:t>
      </w:r>
      <w:r>
        <w:rPr>
          <w:b/>
          <w:sz w:val="24"/>
          <w:szCs w:val="24"/>
        </w:rPr>
        <w:t>arly chronically homeless individuals and families, families with children, veterans, and unaccompanied youth) and persons at risk of homelessness</w:t>
      </w:r>
    </w:p>
    <w:p w:rsidR="00247044" w:rsidRDefault="003B4D01">
      <w:pPr>
        <w:spacing w:beforeAutospacing="1" w:afterAutospacing="1"/>
        <w:rPr>
          <w:rFonts w:cs="Arial"/>
        </w:rPr>
      </w:pPr>
      <w:r>
        <w:rPr>
          <w:rFonts w:cs="Arial"/>
        </w:rPr>
        <w:t>The City actively participates in the Homeless Coalition of North East Alabama (HCNEA), the regional Homeless</w:t>
      </w:r>
      <w:r>
        <w:rPr>
          <w:rFonts w:cs="Arial"/>
        </w:rPr>
        <w:t xml:space="preserve"> Continuum of Care (CoC) for Calhoun County and its surrounding areas. Efforts to address the needs of the homeless include participation in CoC meetings, the allocation of General Fund dollars for homeless provider assistance, and the allocation of CDBG f</w:t>
      </w:r>
      <w:r>
        <w:rPr>
          <w:rFonts w:cs="Arial"/>
        </w:rPr>
        <w:t>unding under the 15% public services cap to organizations meeting the housing and supportive services needs of homeless persons.</w:t>
      </w:r>
    </w:p>
    <w:p w:rsidR="00247044" w:rsidRDefault="003B4D01">
      <w:pPr>
        <w:rPr>
          <w:b/>
          <w:sz w:val="24"/>
          <w:szCs w:val="24"/>
        </w:rPr>
      </w:pPr>
      <w:r>
        <w:rPr>
          <w:b/>
          <w:sz w:val="24"/>
          <w:szCs w:val="24"/>
        </w:rPr>
        <w:lastRenderedPageBreak/>
        <w:t>Describe consultation with the Continuum(s) of Care that serves the jurisdiction's area in determining how to allocate ESG fund</w:t>
      </w:r>
      <w:r>
        <w:rPr>
          <w:b/>
          <w:sz w:val="24"/>
          <w:szCs w:val="24"/>
        </w:rPr>
        <w:t>s, develop performance standards and evaluate outcomes, and develop funding, policies and procedures for the administration of HMIS</w:t>
      </w:r>
    </w:p>
    <w:p w:rsidR="00247044" w:rsidRDefault="003B4D01">
      <w:pPr>
        <w:spacing w:beforeAutospacing="1" w:afterAutospacing="1"/>
        <w:rPr>
          <w:rFonts w:cs="Arial"/>
        </w:rPr>
      </w:pPr>
      <w:r>
        <w:rPr>
          <w:rFonts w:cs="Arial"/>
        </w:rPr>
        <w:t>The City does not receive a direct federal allocation, but was awarded an Emergency Solutions Grant (ESG) grant in the amoun</w:t>
      </w:r>
      <w:r>
        <w:rPr>
          <w:rFonts w:cs="Arial"/>
        </w:rPr>
        <w:t>t of $127,161 by the Alabama Department of Economic and Community Affairs (ADECA) for the period June 2012 through April of 2014. Services funded under the grant support CoC activities for the homeless including: Family Services Center ($85,000) - Street o</w:t>
      </w:r>
      <w:r>
        <w:rPr>
          <w:rFonts w:cs="Arial"/>
        </w:rPr>
        <w:t>utreach services, rapid re-housing services and assistance, and homeless prevention services and assistance Health Services Center ($12,000) - Essential services (mental health &amp; substance abuse) and shelter operations Community Enabler Developer ($30,000)</w:t>
      </w:r>
      <w:r>
        <w:rPr>
          <w:rFonts w:cs="Arial"/>
        </w:rPr>
        <w:t xml:space="preserve"> - Rent and utility assistance. As in the past, the City will also allocate a portion of its administration/planning and management funds under CDBG to HCNEA for the administration of the Homeless Management Information System (HMIS). The City and CoC also</w:t>
      </w:r>
      <w:r>
        <w:rPr>
          <w:rFonts w:cs="Arial"/>
        </w:rPr>
        <w:t xml:space="preserve"> work in cooperation with Jacksonville State University to develop performance standards, conduct point in time (PIT) homelessness counts and evaluate outcomes.</w:t>
      </w:r>
    </w:p>
    <w:p w:rsidR="00247044" w:rsidRDefault="003B4D01">
      <w:pPr>
        <w:rPr>
          <w:b/>
          <w:sz w:val="24"/>
          <w:szCs w:val="24"/>
        </w:rPr>
      </w:pPr>
      <w:r>
        <w:rPr>
          <w:b/>
          <w:sz w:val="24"/>
          <w:szCs w:val="24"/>
        </w:rPr>
        <w:t>2.</w:t>
      </w:r>
      <w:r>
        <w:rPr>
          <w:b/>
          <w:sz w:val="24"/>
          <w:szCs w:val="24"/>
        </w:rPr>
        <w:tab/>
        <w:t>Describe Agencies, groups, organizations and others who participated in the process and desc</w:t>
      </w:r>
      <w:r>
        <w:rPr>
          <w:b/>
          <w:sz w:val="24"/>
          <w:szCs w:val="24"/>
        </w:rPr>
        <w:t>ribe the jurisdictions consultations with housing, social service agencies and other entities</w:t>
      </w:r>
    </w:p>
    <w:p w:rsidR="00247044" w:rsidRDefault="00247044">
      <w:pPr>
        <w:keepNext/>
        <w:widowControl w:val="0"/>
        <w:spacing w:after="0" w:line="240" w:lineRule="auto"/>
        <w:rPr>
          <w:b/>
          <w:bCs/>
        </w:rPr>
        <w:sectPr w:rsidR="00247044">
          <w:pgSz w:w="12240" w:h="15840"/>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5292"/>
        <w:gridCol w:w="3844"/>
      </w:tblGrid>
      <w:tr w:rsidR="00247044">
        <w:trPr>
          <w:cantSplit/>
        </w:trPr>
        <w:tc>
          <w:tcPr>
            <w:tcW w:w="0" w:type="auto"/>
            <w:vMerge w:val="restart"/>
          </w:tcPr>
          <w:p w:rsidR="00247044" w:rsidRDefault="003B4D01">
            <w:pPr>
              <w:keepNext/>
              <w:spacing w:after="0"/>
            </w:pPr>
            <w:r>
              <w:rPr>
                <w:color w:val="000000"/>
              </w:rPr>
              <w:lastRenderedPageBreak/>
              <w:t>1</w:t>
            </w:r>
          </w:p>
        </w:tc>
        <w:tc>
          <w:tcPr>
            <w:tcW w:w="0" w:type="auto"/>
          </w:tcPr>
          <w:p w:rsidR="00247044" w:rsidRDefault="003B4D01">
            <w:pPr>
              <w:keepNext/>
              <w:spacing w:after="0"/>
              <w:rPr>
                <w:b/>
              </w:rPr>
            </w:pPr>
            <w:r>
              <w:rPr>
                <w:b/>
              </w:rPr>
              <w:t>Agency/Group/Organization</w:t>
            </w:r>
          </w:p>
        </w:tc>
        <w:tc>
          <w:tcPr>
            <w:tcW w:w="0" w:type="auto"/>
          </w:tcPr>
          <w:p w:rsidR="00247044" w:rsidRDefault="003B4D01">
            <w:pPr>
              <w:spacing w:after="0"/>
            </w:pPr>
            <w:r>
              <w:rPr>
                <w:color w:val="000000"/>
              </w:rPr>
              <w:t>HOMELESS COALITION OF NORTHEAST ALABAMA</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Agency/Group/Organization Type</w:t>
            </w:r>
          </w:p>
        </w:tc>
        <w:tc>
          <w:tcPr>
            <w:tcW w:w="0" w:type="auto"/>
          </w:tcPr>
          <w:p w:rsidR="00247044" w:rsidRDefault="003B4D01">
            <w:pPr>
              <w:spacing w:after="0"/>
            </w:pPr>
            <w:r>
              <w:rPr>
                <w:color w:val="000000"/>
              </w:rPr>
              <w:t>Regional organization</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 xml:space="preserve">What section of the Plan was </w:t>
            </w:r>
            <w:r>
              <w:rPr>
                <w:b/>
              </w:rPr>
              <w:t>addressed by Consultation?</w:t>
            </w:r>
          </w:p>
        </w:tc>
        <w:tc>
          <w:tcPr>
            <w:tcW w:w="0" w:type="auto"/>
          </w:tcPr>
          <w:p w:rsidR="00247044" w:rsidRDefault="003B4D01">
            <w:pPr>
              <w:spacing w:after="0"/>
            </w:pPr>
            <w:r>
              <w:rPr>
                <w:color w:val="000000"/>
              </w:rPr>
              <w:t>Homelessness Strategy</w:t>
            </w:r>
            <w:r>
              <w:rPr>
                <w:color w:val="000000"/>
              </w:rPr>
              <w:br/>
              <w:t>Homeless Needs - Chronically homeless</w:t>
            </w:r>
            <w:r>
              <w:rPr>
                <w:color w:val="000000"/>
              </w:rPr>
              <w:br/>
              <w:t>Homeless Needs - Families with children</w:t>
            </w:r>
            <w:r>
              <w:rPr>
                <w:color w:val="000000"/>
              </w:rPr>
              <w:br/>
              <w:t>Homelessness Needs - Veterans</w:t>
            </w:r>
            <w:r>
              <w:rPr>
                <w:color w:val="000000"/>
              </w:rPr>
              <w:br/>
              <w:t>Homelessness Needs - Unaccompanied youth</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How was the Agency/Group/Organization consulted and what</w:t>
            </w:r>
            <w:r>
              <w:rPr>
                <w:b/>
              </w:rPr>
              <w:t xml:space="preserve"> are the anticipated outcomes of the consultation or areas for improved coordination?</w:t>
            </w:r>
          </w:p>
        </w:tc>
        <w:tc>
          <w:tcPr>
            <w:tcW w:w="0" w:type="auto"/>
          </w:tcPr>
          <w:p w:rsidR="00247044" w:rsidRDefault="003B4D01">
            <w:pPr>
              <w:spacing w:after="0"/>
            </w:pPr>
            <w:r>
              <w:rPr>
                <w:color w:val="000000"/>
              </w:rPr>
              <w:t>The City of Anniston participates in the regional CoC. A letter soliciting feedback was also mailed.</w:t>
            </w:r>
          </w:p>
        </w:tc>
      </w:tr>
      <w:tr w:rsidR="00247044">
        <w:trPr>
          <w:cantSplit/>
        </w:trPr>
        <w:tc>
          <w:tcPr>
            <w:tcW w:w="0" w:type="auto"/>
            <w:vMerge w:val="restart"/>
          </w:tcPr>
          <w:p w:rsidR="00247044" w:rsidRDefault="003B4D01">
            <w:pPr>
              <w:keepNext/>
              <w:spacing w:after="0"/>
            </w:pPr>
            <w:r>
              <w:rPr>
                <w:color w:val="000000"/>
              </w:rPr>
              <w:t>2</w:t>
            </w:r>
          </w:p>
        </w:tc>
        <w:tc>
          <w:tcPr>
            <w:tcW w:w="0" w:type="auto"/>
          </w:tcPr>
          <w:p w:rsidR="00247044" w:rsidRDefault="003B4D01">
            <w:pPr>
              <w:keepNext/>
              <w:spacing w:after="0"/>
              <w:rPr>
                <w:b/>
              </w:rPr>
            </w:pPr>
            <w:r>
              <w:rPr>
                <w:b/>
              </w:rPr>
              <w:t>Agency/Group/Organization</w:t>
            </w:r>
          </w:p>
        </w:tc>
        <w:tc>
          <w:tcPr>
            <w:tcW w:w="0" w:type="auto"/>
          </w:tcPr>
          <w:p w:rsidR="00247044" w:rsidRDefault="003B4D01">
            <w:pPr>
              <w:spacing w:after="0"/>
            </w:pPr>
            <w:r>
              <w:rPr>
                <w:color w:val="000000"/>
              </w:rPr>
              <w:t>Boys and Girls Clubs of East Central Ala</w:t>
            </w:r>
            <w:r>
              <w:rPr>
                <w:color w:val="000000"/>
              </w:rPr>
              <w:t>bama</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Agency/Group/Organization Type</w:t>
            </w:r>
          </w:p>
        </w:tc>
        <w:tc>
          <w:tcPr>
            <w:tcW w:w="0" w:type="auto"/>
          </w:tcPr>
          <w:p w:rsidR="00247044" w:rsidRDefault="003B4D01">
            <w:pPr>
              <w:spacing w:after="0"/>
            </w:pPr>
            <w:r>
              <w:rPr>
                <w:color w:val="000000"/>
              </w:rPr>
              <w:t>Services-Children</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What section of the Plan was addressed by Consultation?</w:t>
            </w:r>
          </w:p>
        </w:tc>
        <w:tc>
          <w:tcPr>
            <w:tcW w:w="0" w:type="auto"/>
          </w:tcPr>
          <w:p w:rsidR="00247044" w:rsidRDefault="003B4D01">
            <w:pPr>
              <w:spacing w:after="0"/>
            </w:pPr>
            <w:r>
              <w:rPr>
                <w:color w:val="000000"/>
              </w:rPr>
              <w:t>Anti-poverty Strategy</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How was the Agency/Group/Organization consulted and what are the anticipated outcomes of the consultation or areas for</w:t>
            </w:r>
            <w:r>
              <w:rPr>
                <w:b/>
              </w:rPr>
              <w:t xml:space="preserve"> improved coordination?</w:t>
            </w:r>
          </w:p>
        </w:tc>
        <w:tc>
          <w:tcPr>
            <w:tcW w:w="0" w:type="auto"/>
          </w:tcPr>
          <w:p w:rsidR="00247044" w:rsidRDefault="003B4D01">
            <w:pPr>
              <w:spacing w:after="0"/>
            </w:pPr>
            <w:r>
              <w:rPr>
                <w:color w:val="000000"/>
              </w:rPr>
              <w:t>The Boys and Girls Club participated and provided feedback during the agency consultation meeting and first public hearing.</w:t>
            </w:r>
          </w:p>
        </w:tc>
      </w:tr>
      <w:tr w:rsidR="00247044">
        <w:trPr>
          <w:cantSplit/>
        </w:trPr>
        <w:tc>
          <w:tcPr>
            <w:tcW w:w="0" w:type="auto"/>
            <w:vMerge w:val="restart"/>
          </w:tcPr>
          <w:p w:rsidR="00247044" w:rsidRDefault="003B4D01">
            <w:pPr>
              <w:keepNext/>
              <w:spacing w:after="0"/>
            </w:pPr>
            <w:r>
              <w:rPr>
                <w:color w:val="000000"/>
              </w:rPr>
              <w:t>3</w:t>
            </w:r>
          </w:p>
        </w:tc>
        <w:tc>
          <w:tcPr>
            <w:tcW w:w="0" w:type="auto"/>
          </w:tcPr>
          <w:p w:rsidR="00247044" w:rsidRDefault="003B4D01">
            <w:pPr>
              <w:keepNext/>
              <w:spacing w:after="0"/>
              <w:rPr>
                <w:b/>
              </w:rPr>
            </w:pPr>
            <w:r>
              <w:rPr>
                <w:b/>
              </w:rPr>
              <w:t>Agency/Group/Organization</w:t>
            </w:r>
          </w:p>
        </w:tc>
        <w:tc>
          <w:tcPr>
            <w:tcW w:w="0" w:type="auto"/>
          </w:tcPr>
          <w:p w:rsidR="00247044" w:rsidRDefault="003B4D01">
            <w:pPr>
              <w:spacing w:after="0"/>
            </w:pPr>
            <w:r>
              <w:rPr>
                <w:color w:val="000000"/>
              </w:rPr>
              <w:t>PRE SCHOOL FRIENDS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Agency/Group/Organization Type</w:t>
            </w:r>
          </w:p>
        </w:tc>
        <w:tc>
          <w:tcPr>
            <w:tcW w:w="0" w:type="auto"/>
          </w:tcPr>
          <w:p w:rsidR="00247044" w:rsidRDefault="003B4D01">
            <w:pPr>
              <w:spacing w:after="0"/>
            </w:pPr>
            <w:r>
              <w:rPr>
                <w:color w:val="000000"/>
              </w:rPr>
              <w:t>Services-Children</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 xml:space="preserve">What </w:t>
            </w:r>
            <w:r>
              <w:rPr>
                <w:b/>
              </w:rPr>
              <w:t>section of the Plan was addressed by Consultation?</w:t>
            </w:r>
          </w:p>
        </w:tc>
        <w:tc>
          <w:tcPr>
            <w:tcW w:w="0" w:type="auto"/>
          </w:tcPr>
          <w:p w:rsidR="00247044" w:rsidRDefault="003B4D01">
            <w:pPr>
              <w:spacing w:after="0"/>
            </w:pPr>
            <w:r>
              <w:rPr>
                <w:color w:val="000000"/>
              </w:rPr>
              <w:t>Anti-poverty Strategy</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How was the Agency/Group/Organization consulted and what are the anticipated outcomes of the consultation or areas for improved coordination?</w:t>
            </w:r>
          </w:p>
        </w:tc>
        <w:tc>
          <w:tcPr>
            <w:tcW w:w="0" w:type="auto"/>
          </w:tcPr>
          <w:p w:rsidR="00247044" w:rsidRDefault="003B4D01">
            <w:pPr>
              <w:spacing w:after="0"/>
            </w:pPr>
            <w:r>
              <w:rPr>
                <w:color w:val="000000"/>
              </w:rPr>
              <w:t>Agency representatives participated in the first public hearing.</w:t>
            </w:r>
          </w:p>
        </w:tc>
      </w:tr>
      <w:tr w:rsidR="00247044">
        <w:trPr>
          <w:cantSplit/>
        </w:trPr>
        <w:tc>
          <w:tcPr>
            <w:tcW w:w="0" w:type="auto"/>
            <w:vMerge w:val="restart"/>
          </w:tcPr>
          <w:p w:rsidR="00247044" w:rsidRDefault="003B4D01">
            <w:pPr>
              <w:keepNext/>
              <w:spacing w:after="0"/>
            </w:pPr>
            <w:r>
              <w:rPr>
                <w:color w:val="000000"/>
              </w:rPr>
              <w:t>4</w:t>
            </w:r>
          </w:p>
        </w:tc>
        <w:tc>
          <w:tcPr>
            <w:tcW w:w="0" w:type="auto"/>
          </w:tcPr>
          <w:p w:rsidR="00247044" w:rsidRDefault="003B4D01">
            <w:pPr>
              <w:keepNext/>
              <w:spacing w:after="0"/>
              <w:rPr>
                <w:b/>
              </w:rPr>
            </w:pPr>
            <w:r>
              <w:rPr>
                <w:b/>
              </w:rPr>
              <w:t>Agency/Group/Organization</w:t>
            </w:r>
          </w:p>
        </w:tc>
        <w:tc>
          <w:tcPr>
            <w:tcW w:w="0" w:type="auto"/>
          </w:tcPr>
          <w:p w:rsidR="00247044" w:rsidRDefault="003B4D01">
            <w:pPr>
              <w:spacing w:after="0"/>
            </w:pPr>
            <w:r>
              <w:rPr>
                <w:color w:val="000000"/>
              </w:rPr>
              <w:t>SALVATION ARMY</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Agency/Group/Organization Type</w:t>
            </w:r>
          </w:p>
        </w:tc>
        <w:tc>
          <w:tcPr>
            <w:tcW w:w="0" w:type="auto"/>
          </w:tcPr>
          <w:p w:rsidR="00247044" w:rsidRDefault="003B4D01">
            <w:pPr>
              <w:spacing w:after="0"/>
            </w:pPr>
            <w:r>
              <w:rPr>
                <w:color w:val="000000"/>
              </w:rPr>
              <w:t>Housing</w:t>
            </w:r>
            <w:r>
              <w:rPr>
                <w:color w:val="000000"/>
              </w:rPr>
              <w:br/>
              <w:t>Services-homeless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What section of the Plan was addressed by Consultation?</w:t>
            </w:r>
          </w:p>
        </w:tc>
        <w:tc>
          <w:tcPr>
            <w:tcW w:w="0" w:type="auto"/>
          </w:tcPr>
          <w:p w:rsidR="00247044" w:rsidRDefault="003B4D01">
            <w:pPr>
              <w:spacing w:after="0"/>
            </w:pPr>
            <w:r>
              <w:rPr>
                <w:color w:val="000000"/>
              </w:rPr>
              <w:t>Housing Need Assessment</w:t>
            </w:r>
            <w:r>
              <w:rPr>
                <w:color w:val="000000"/>
              </w:rPr>
              <w:br/>
            </w:r>
            <w:r>
              <w:rPr>
                <w:color w:val="000000"/>
              </w:rPr>
              <w:t>Homelessness Strategy</w:t>
            </w:r>
            <w:r>
              <w:rPr>
                <w:color w:val="000000"/>
              </w:rPr>
              <w:br/>
              <w:t>Homeless Needs - Families with children</w:t>
            </w:r>
            <w:r>
              <w:rPr>
                <w:color w:val="000000"/>
              </w:rPr>
              <w:br/>
              <w:t>Homelessness Needs - Veterans</w:t>
            </w:r>
            <w:r>
              <w:rPr>
                <w:color w:val="000000"/>
              </w:rPr>
              <w:br/>
              <w:t>Homelessness Needs - Unaccompanied youth</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How was the Agency/Group/Organization consulted and what are the anticipated outcomes of the consultation or areas for im</w:t>
            </w:r>
            <w:r>
              <w:rPr>
                <w:b/>
              </w:rPr>
              <w:t>proved coordination?</w:t>
            </w:r>
          </w:p>
        </w:tc>
        <w:tc>
          <w:tcPr>
            <w:tcW w:w="0" w:type="auto"/>
          </w:tcPr>
          <w:p w:rsidR="00247044" w:rsidRDefault="003B4D01">
            <w:pPr>
              <w:spacing w:after="0"/>
            </w:pPr>
            <w:r>
              <w:rPr>
                <w:color w:val="000000"/>
              </w:rPr>
              <w:t>Participation in public hearing and agency consultation meeting.</w:t>
            </w:r>
          </w:p>
        </w:tc>
      </w:tr>
      <w:tr w:rsidR="00247044">
        <w:trPr>
          <w:cantSplit/>
        </w:trPr>
        <w:tc>
          <w:tcPr>
            <w:tcW w:w="0" w:type="auto"/>
            <w:vMerge w:val="restart"/>
          </w:tcPr>
          <w:p w:rsidR="00247044" w:rsidRDefault="003B4D01">
            <w:pPr>
              <w:keepNext/>
              <w:spacing w:after="0"/>
            </w:pPr>
            <w:r>
              <w:rPr>
                <w:color w:val="000000"/>
              </w:rPr>
              <w:lastRenderedPageBreak/>
              <w:t>5</w:t>
            </w:r>
          </w:p>
        </w:tc>
        <w:tc>
          <w:tcPr>
            <w:tcW w:w="0" w:type="auto"/>
          </w:tcPr>
          <w:p w:rsidR="00247044" w:rsidRDefault="003B4D01">
            <w:pPr>
              <w:keepNext/>
              <w:spacing w:after="0"/>
              <w:rPr>
                <w:b/>
              </w:rPr>
            </w:pPr>
            <w:r>
              <w:rPr>
                <w:b/>
              </w:rPr>
              <w:t>Agency/Group/Organization</w:t>
            </w:r>
          </w:p>
        </w:tc>
        <w:tc>
          <w:tcPr>
            <w:tcW w:w="0" w:type="auto"/>
          </w:tcPr>
          <w:p w:rsidR="00247044" w:rsidRDefault="003B4D01">
            <w:pPr>
              <w:spacing w:after="0"/>
            </w:pPr>
            <w:r>
              <w:rPr>
                <w:color w:val="000000"/>
              </w:rPr>
              <w:t>2ND CHANCE</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Agency/Group/Organization Type</w:t>
            </w:r>
          </w:p>
        </w:tc>
        <w:tc>
          <w:tcPr>
            <w:tcW w:w="0" w:type="auto"/>
          </w:tcPr>
          <w:p w:rsidR="00247044" w:rsidRDefault="003B4D01">
            <w:pPr>
              <w:spacing w:after="0"/>
            </w:pPr>
            <w:r>
              <w:rPr>
                <w:color w:val="000000"/>
              </w:rPr>
              <w:t>Services-Children</w:t>
            </w:r>
            <w:r>
              <w:rPr>
                <w:color w:val="000000"/>
              </w:rPr>
              <w:br/>
              <w:t>Services-Victims of Domestic Violence</w:t>
            </w:r>
            <w:r>
              <w:rPr>
                <w:color w:val="000000"/>
              </w:rPr>
              <w:br/>
              <w:t>Services-homeless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 xml:space="preserve">What section of the </w:t>
            </w:r>
            <w:r>
              <w:rPr>
                <w:b/>
              </w:rPr>
              <w:t>Plan was addressed by Consultation?</w:t>
            </w:r>
          </w:p>
        </w:tc>
        <w:tc>
          <w:tcPr>
            <w:tcW w:w="0" w:type="auto"/>
          </w:tcPr>
          <w:p w:rsidR="00247044" w:rsidRDefault="003B4D01">
            <w:pPr>
              <w:spacing w:after="0"/>
            </w:pPr>
            <w:r>
              <w:rPr>
                <w:color w:val="000000"/>
              </w:rPr>
              <w:t>Housing Need Assessment</w:t>
            </w:r>
            <w:r>
              <w:rPr>
                <w:color w:val="000000"/>
              </w:rPr>
              <w:br/>
              <w:t>Homeless Needs - Families with children</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How was the Agency/Group/Organization consulted and what are the anticipated outcomes of the consultation or areas for improved coordination?</w:t>
            </w:r>
          </w:p>
        </w:tc>
        <w:tc>
          <w:tcPr>
            <w:tcW w:w="0" w:type="auto"/>
          </w:tcPr>
          <w:p w:rsidR="00247044" w:rsidRDefault="003B4D01">
            <w:pPr>
              <w:spacing w:after="0"/>
            </w:pPr>
            <w:r>
              <w:rPr>
                <w:color w:val="000000"/>
              </w:rPr>
              <w:t>Participatio</w:t>
            </w:r>
            <w:r>
              <w:rPr>
                <w:color w:val="000000"/>
              </w:rPr>
              <w:t>n in public hearing and agency consultation meeting.</w:t>
            </w:r>
          </w:p>
        </w:tc>
      </w:tr>
      <w:tr w:rsidR="00247044">
        <w:trPr>
          <w:cantSplit/>
        </w:trPr>
        <w:tc>
          <w:tcPr>
            <w:tcW w:w="0" w:type="auto"/>
            <w:vMerge w:val="restart"/>
          </w:tcPr>
          <w:p w:rsidR="00247044" w:rsidRDefault="003B4D01">
            <w:pPr>
              <w:keepNext/>
              <w:spacing w:after="0"/>
            </w:pPr>
            <w:r>
              <w:rPr>
                <w:color w:val="000000"/>
              </w:rPr>
              <w:t>6</w:t>
            </w:r>
          </w:p>
        </w:tc>
        <w:tc>
          <w:tcPr>
            <w:tcW w:w="0" w:type="auto"/>
          </w:tcPr>
          <w:p w:rsidR="00247044" w:rsidRDefault="003B4D01">
            <w:pPr>
              <w:keepNext/>
              <w:spacing w:after="0"/>
              <w:rPr>
                <w:b/>
              </w:rPr>
            </w:pPr>
            <w:r>
              <w:rPr>
                <w:b/>
              </w:rPr>
              <w:t>Agency/Group/Organization</w:t>
            </w:r>
          </w:p>
        </w:tc>
        <w:tc>
          <w:tcPr>
            <w:tcW w:w="0" w:type="auto"/>
          </w:tcPr>
          <w:p w:rsidR="00247044" w:rsidRDefault="003B4D01">
            <w:pPr>
              <w:spacing w:after="0"/>
            </w:pPr>
            <w:r>
              <w:rPr>
                <w:color w:val="000000"/>
              </w:rPr>
              <w:t>INTERFAITH MINISTRIES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Agency/Group/Organization Type</w:t>
            </w:r>
          </w:p>
        </w:tc>
        <w:tc>
          <w:tcPr>
            <w:tcW w:w="0" w:type="auto"/>
          </w:tcPr>
          <w:p w:rsidR="00247044" w:rsidRDefault="003B4D01">
            <w:pPr>
              <w:spacing w:after="0"/>
            </w:pPr>
            <w:r>
              <w:rPr>
                <w:color w:val="000000"/>
              </w:rPr>
              <w:t>Housing</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What section of the Plan was addressed by Consultation?</w:t>
            </w:r>
          </w:p>
        </w:tc>
        <w:tc>
          <w:tcPr>
            <w:tcW w:w="0" w:type="auto"/>
          </w:tcPr>
          <w:p w:rsidR="00247044" w:rsidRDefault="003B4D01">
            <w:pPr>
              <w:spacing w:after="0"/>
            </w:pPr>
            <w:r>
              <w:rPr>
                <w:color w:val="000000"/>
              </w:rPr>
              <w:t>Housing Need Assessment</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 xml:space="preserve">How was the </w:t>
            </w:r>
            <w:r>
              <w:rPr>
                <w:b/>
              </w:rPr>
              <w:t>Agency/Group/Organization consulted and what are the anticipated outcomes of the consultation or areas for improved coordination?</w:t>
            </w:r>
          </w:p>
        </w:tc>
        <w:tc>
          <w:tcPr>
            <w:tcW w:w="0" w:type="auto"/>
          </w:tcPr>
          <w:p w:rsidR="00247044" w:rsidRDefault="003B4D01">
            <w:pPr>
              <w:spacing w:after="0"/>
            </w:pPr>
            <w:r>
              <w:rPr>
                <w:color w:val="000000"/>
              </w:rPr>
              <w:t xml:space="preserve"> </w:t>
            </w:r>
          </w:p>
        </w:tc>
      </w:tr>
      <w:tr w:rsidR="00247044">
        <w:trPr>
          <w:cantSplit/>
        </w:trPr>
        <w:tc>
          <w:tcPr>
            <w:tcW w:w="0" w:type="auto"/>
            <w:vMerge w:val="restart"/>
          </w:tcPr>
          <w:p w:rsidR="00247044" w:rsidRDefault="003B4D01">
            <w:pPr>
              <w:keepNext/>
              <w:spacing w:after="0"/>
            </w:pPr>
            <w:r>
              <w:rPr>
                <w:color w:val="000000"/>
              </w:rPr>
              <w:t>7</w:t>
            </w:r>
          </w:p>
        </w:tc>
        <w:tc>
          <w:tcPr>
            <w:tcW w:w="0" w:type="auto"/>
          </w:tcPr>
          <w:p w:rsidR="00247044" w:rsidRDefault="003B4D01">
            <w:pPr>
              <w:keepNext/>
              <w:spacing w:after="0"/>
              <w:rPr>
                <w:b/>
              </w:rPr>
            </w:pPr>
            <w:r>
              <w:rPr>
                <w:b/>
              </w:rPr>
              <w:t>Agency/Group/Organization</w:t>
            </w:r>
          </w:p>
        </w:tc>
        <w:tc>
          <w:tcPr>
            <w:tcW w:w="0" w:type="auto"/>
          </w:tcPr>
          <w:p w:rsidR="00247044" w:rsidRDefault="003B4D01">
            <w:pPr>
              <w:spacing w:after="0"/>
            </w:pPr>
            <w:r>
              <w:rPr>
                <w:color w:val="000000"/>
              </w:rPr>
              <w:t>Anniston Soup Bowl</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Agency/Group/Organization Type</w:t>
            </w:r>
          </w:p>
        </w:tc>
        <w:tc>
          <w:tcPr>
            <w:tcW w:w="0" w:type="auto"/>
          </w:tcPr>
          <w:p w:rsidR="00247044" w:rsidRDefault="003B4D01">
            <w:pPr>
              <w:spacing w:after="0"/>
            </w:pPr>
            <w:r>
              <w:rPr>
                <w:color w:val="000000"/>
              </w:rPr>
              <w:t>Services-homeless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 xml:space="preserve">What section of the </w:t>
            </w:r>
            <w:r>
              <w:rPr>
                <w:b/>
              </w:rPr>
              <w:t>Plan was addressed by Consultation?</w:t>
            </w:r>
          </w:p>
        </w:tc>
        <w:tc>
          <w:tcPr>
            <w:tcW w:w="0" w:type="auto"/>
          </w:tcPr>
          <w:p w:rsidR="00247044" w:rsidRDefault="003B4D01">
            <w:pPr>
              <w:spacing w:after="0"/>
            </w:pPr>
            <w:r>
              <w:rPr>
                <w:color w:val="000000"/>
              </w:rPr>
              <w:t>Homelessness Strategy</w:t>
            </w:r>
            <w:r>
              <w:rPr>
                <w:color w:val="000000"/>
              </w:rPr>
              <w:br/>
              <w:t>Homeless Needs - Chronically homeless</w:t>
            </w:r>
            <w:r>
              <w:rPr>
                <w:color w:val="000000"/>
              </w:rPr>
              <w:br/>
              <w:t>Homeless Needs - Families with children</w:t>
            </w:r>
            <w:r>
              <w:rPr>
                <w:color w:val="000000"/>
              </w:rPr>
              <w:br/>
              <w:t>Homelessness Needs - Veterans</w:t>
            </w:r>
            <w:r>
              <w:rPr>
                <w:color w:val="000000"/>
              </w:rPr>
              <w:br/>
              <w:t>Homelessness Needs - Unaccompanied youth</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How was the Agency/Group/Organization consulted</w:t>
            </w:r>
            <w:r>
              <w:rPr>
                <w:b/>
              </w:rPr>
              <w:t xml:space="preserve"> and what are the anticipated outcomes of the consultation or areas for improved coordination?</w:t>
            </w:r>
          </w:p>
        </w:tc>
        <w:tc>
          <w:tcPr>
            <w:tcW w:w="0" w:type="auto"/>
          </w:tcPr>
          <w:p w:rsidR="00247044" w:rsidRDefault="003B4D01">
            <w:pPr>
              <w:spacing w:after="0"/>
            </w:pPr>
            <w:r>
              <w:rPr>
                <w:color w:val="000000"/>
              </w:rPr>
              <w:t>Participation in public hearing and agency consultation meeting.</w:t>
            </w:r>
          </w:p>
        </w:tc>
      </w:tr>
      <w:tr w:rsidR="00247044">
        <w:trPr>
          <w:cantSplit/>
        </w:trPr>
        <w:tc>
          <w:tcPr>
            <w:tcW w:w="0" w:type="auto"/>
            <w:vMerge w:val="restart"/>
          </w:tcPr>
          <w:p w:rsidR="00247044" w:rsidRDefault="003B4D01">
            <w:pPr>
              <w:keepNext/>
              <w:spacing w:after="0"/>
            </w:pPr>
            <w:r>
              <w:rPr>
                <w:color w:val="000000"/>
              </w:rPr>
              <w:t>8</w:t>
            </w:r>
          </w:p>
        </w:tc>
        <w:tc>
          <w:tcPr>
            <w:tcW w:w="0" w:type="auto"/>
          </w:tcPr>
          <w:p w:rsidR="00247044" w:rsidRDefault="003B4D01">
            <w:pPr>
              <w:keepNext/>
              <w:spacing w:after="0"/>
              <w:rPr>
                <w:b/>
              </w:rPr>
            </w:pPr>
            <w:r>
              <w:rPr>
                <w:b/>
              </w:rPr>
              <w:t>Agency/Group/Organization</w:t>
            </w:r>
          </w:p>
        </w:tc>
        <w:tc>
          <w:tcPr>
            <w:tcW w:w="0" w:type="auto"/>
          </w:tcPr>
          <w:p w:rsidR="00247044" w:rsidRDefault="003B4D01">
            <w:pPr>
              <w:spacing w:after="0"/>
            </w:pPr>
            <w:r>
              <w:rPr>
                <w:color w:val="000000"/>
              </w:rPr>
              <w:t>ST. MICHAEL'S HEALTH CENTER</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Agency/Group/Organization Type</w:t>
            </w:r>
          </w:p>
        </w:tc>
        <w:tc>
          <w:tcPr>
            <w:tcW w:w="0" w:type="auto"/>
          </w:tcPr>
          <w:p w:rsidR="00247044" w:rsidRDefault="003B4D01">
            <w:pPr>
              <w:spacing w:after="0"/>
            </w:pPr>
            <w:r>
              <w:rPr>
                <w:color w:val="000000"/>
              </w:rPr>
              <w:t>Services-Health</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What section of the Plan was addressed by Consultation?</w:t>
            </w:r>
          </w:p>
        </w:tc>
        <w:tc>
          <w:tcPr>
            <w:tcW w:w="0" w:type="auto"/>
          </w:tcPr>
          <w:p w:rsidR="00247044" w:rsidRDefault="003B4D01">
            <w:pPr>
              <w:spacing w:after="0"/>
            </w:pPr>
            <w:r>
              <w:rPr>
                <w:color w:val="000000"/>
              </w:rPr>
              <w:t>Homelessness Strategy</w:t>
            </w:r>
            <w:r>
              <w:rPr>
                <w:color w:val="000000"/>
              </w:rPr>
              <w:br/>
              <w:t>Homeless Needs - Chronically homeless</w:t>
            </w:r>
            <w:r>
              <w:rPr>
                <w:color w:val="000000"/>
              </w:rPr>
              <w:br/>
              <w:t>Homeless Needs - Families with children</w:t>
            </w:r>
            <w:r>
              <w:rPr>
                <w:color w:val="000000"/>
              </w:rPr>
              <w:br/>
              <w:t>Homelessness Needs - Veterans</w:t>
            </w:r>
            <w:r>
              <w:rPr>
                <w:color w:val="000000"/>
              </w:rPr>
              <w:br/>
              <w:t>Homelessness Needs - Unaccompanied youth</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How was t</w:t>
            </w:r>
            <w:r>
              <w:rPr>
                <w:b/>
              </w:rPr>
              <w:t>he Agency/Group/Organization consulted and what are the anticipated outcomes of the consultation or areas for improved coordination?</w:t>
            </w:r>
          </w:p>
        </w:tc>
        <w:tc>
          <w:tcPr>
            <w:tcW w:w="0" w:type="auto"/>
          </w:tcPr>
          <w:p w:rsidR="00247044" w:rsidRDefault="003B4D01">
            <w:pPr>
              <w:spacing w:after="0"/>
            </w:pPr>
            <w:r>
              <w:rPr>
                <w:color w:val="000000"/>
              </w:rPr>
              <w:t>Participation in public hearing and agency consultation meeting.</w:t>
            </w:r>
          </w:p>
        </w:tc>
      </w:tr>
      <w:tr w:rsidR="00247044">
        <w:trPr>
          <w:cantSplit/>
        </w:trPr>
        <w:tc>
          <w:tcPr>
            <w:tcW w:w="0" w:type="auto"/>
            <w:vMerge w:val="restart"/>
          </w:tcPr>
          <w:p w:rsidR="00247044" w:rsidRDefault="003B4D01">
            <w:pPr>
              <w:keepNext/>
              <w:spacing w:after="0"/>
            </w:pPr>
            <w:r>
              <w:rPr>
                <w:color w:val="000000"/>
              </w:rPr>
              <w:lastRenderedPageBreak/>
              <w:t>9</w:t>
            </w:r>
          </w:p>
        </w:tc>
        <w:tc>
          <w:tcPr>
            <w:tcW w:w="0" w:type="auto"/>
          </w:tcPr>
          <w:p w:rsidR="00247044" w:rsidRDefault="003B4D01">
            <w:pPr>
              <w:keepNext/>
              <w:spacing w:after="0"/>
              <w:rPr>
                <w:b/>
              </w:rPr>
            </w:pPr>
            <w:r>
              <w:rPr>
                <w:b/>
              </w:rPr>
              <w:t>Agency/Group/Organization</w:t>
            </w:r>
          </w:p>
        </w:tc>
        <w:tc>
          <w:tcPr>
            <w:tcW w:w="0" w:type="auto"/>
          </w:tcPr>
          <w:p w:rsidR="00247044" w:rsidRDefault="003B4D01">
            <w:pPr>
              <w:spacing w:after="0"/>
            </w:pPr>
            <w:r>
              <w:rPr>
                <w:color w:val="000000"/>
              </w:rPr>
              <w:t>Family Services Center</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Agency/Group/Organization Type</w:t>
            </w:r>
          </w:p>
        </w:tc>
        <w:tc>
          <w:tcPr>
            <w:tcW w:w="0" w:type="auto"/>
          </w:tcPr>
          <w:p w:rsidR="00247044" w:rsidRDefault="003B4D01">
            <w:pPr>
              <w:spacing w:after="0"/>
            </w:pPr>
            <w:r>
              <w:rPr>
                <w:color w:val="000000"/>
              </w:rPr>
              <w:t>Services-Children</w:t>
            </w:r>
            <w:r>
              <w:rPr>
                <w:color w:val="000000"/>
              </w:rPr>
              <w:br/>
              <w:t>Services-Elderly Persons</w:t>
            </w:r>
            <w:r>
              <w:rPr>
                <w:color w:val="000000"/>
              </w:rPr>
              <w:br/>
              <w:t>Services-Victims of Domestic Violence</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What section of the Plan was addressed by Consultation?</w:t>
            </w:r>
          </w:p>
        </w:tc>
        <w:tc>
          <w:tcPr>
            <w:tcW w:w="0" w:type="auto"/>
          </w:tcPr>
          <w:p w:rsidR="00247044" w:rsidRDefault="003B4D01">
            <w:pPr>
              <w:spacing w:after="0"/>
            </w:pPr>
            <w:r>
              <w:rPr>
                <w:color w:val="000000"/>
              </w:rPr>
              <w:t>Housing Need Assessment</w:t>
            </w:r>
            <w:r>
              <w:rPr>
                <w:color w:val="000000"/>
              </w:rPr>
              <w:br/>
              <w:t>Non-Homeless Special Needs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How was the Agency/Group/Organiza</w:t>
            </w:r>
            <w:r>
              <w:rPr>
                <w:b/>
              </w:rPr>
              <w:t>tion consulted and what are the anticipated outcomes of the consultation or areas for improved coordination?</w:t>
            </w:r>
          </w:p>
        </w:tc>
        <w:tc>
          <w:tcPr>
            <w:tcW w:w="0" w:type="auto"/>
          </w:tcPr>
          <w:p w:rsidR="00247044" w:rsidRDefault="003B4D01">
            <w:pPr>
              <w:spacing w:after="0"/>
            </w:pPr>
            <w:r>
              <w:rPr>
                <w:color w:val="000000"/>
              </w:rPr>
              <w:t>Participation in public hearing.</w:t>
            </w:r>
          </w:p>
        </w:tc>
      </w:tr>
      <w:tr w:rsidR="00247044">
        <w:trPr>
          <w:cantSplit/>
        </w:trPr>
        <w:tc>
          <w:tcPr>
            <w:tcW w:w="0" w:type="auto"/>
            <w:vMerge w:val="restart"/>
          </w:tcPr>
          <w:p w:rsidR="00247044" w:rsidRDefault="003B4D01">
            <w:pPr>
              <w:keepNext/>
              <w:spacing w:after="0"/>
            </w:pPr>
            <w:r>
              <w:rPr>
                <w:color w:val="000000"/>
              </w:rPr>
              <w:t>10</w:t>
            </w:r>
          </w:p>
        </w:tc>
        <w:tc>
          <w:tcPr>
            <w:tcW w:w="0" w:type="auto"/>
          </w:tcPr>
          <w:p w:rsidR="00247044" w:rsidRDefault="003B4D01">
            <w:pPr>
              <w:keepNext/>
              <w:spacing w:after="0"/>
              <w:rPr>
                <w:b/>
              </w:rPr>
            </w:pPr>
            <w:r>
              <w:rPr>
                <w:b/>
              </w:rPr>
              <w:t>Agency/Group/Organization</w:t>
            </w:r>
          </w:p>
        </w:tc>
        <w:tc>
          <w:tcPr>
            <w:tcW w:w="0" w:type="auto"/>
          </w:tcPr>
          <w:p w:rsidR="00247044" w:rsidRDefault="003B4D01">
            <w:pPr>
              <w:spacing w:after="0"/>
            </w:pPr>
            <w:r>
              <w:rPr>
                <w:color w:val="000000"/>
              </w:rPr>
              <w:t>The Right Place</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Agency/Group/Organization Type</w:t>
            </w:r>
          </w:p>
        </w:tc>
        <w:tc>
          <w:tcPr>
            <w:tcW w:w="0" w:type="auto"/>
          </w:tcPr>
          <w:p w:rsidR="00247044" w:rsidRDefault="003B4D01">
            <w:pPr>
              <w:spacing w:after="0"/>
            </w:pPr>
            <w:r>
              <w:rPr>
                <w:color w:val="000000"/>
              </w:rPr>
              <w:t>Housing</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 xml:space="preserve">What section of the Plan </w:t>
            </w:r>
            <w:r>
              <w:rPr>
                <w:b/>
              </w:rPr>
              <w:t>was addressed by Consultation?</w:t>
            </w:r>
          </w:p>
        </w:tc>
        <w:tc>
          <w:tcPr>
            <w:tcW w:w="0" w:type="auto"/>
          </w:tcPr>
          <w:p w:rsidR="00247044" w:rsidRDefault="003B4D01">
            <w:pPr>
              <w:spacing w:after="0"/>
            </w:pPr>
            <w:r>
              <w:rPr>
                <w:color w:val="000000"/>
              </w:rPr>
              <w:t>Housing Need Assessment</w:t>
            </w:r>
            <w:r>
              <w:rPr>
                <w:color w:val="000000"/>
              </w:rPr>
              <w:br/>
              <w:t>Non-Homeless Special Needs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How was the Agency/Group/Organization consulted and what are the anticipated outcomes of the consultation or areas for improved coordination?</w:t>
            </w:r>
          </w:p>
        </w:tc>
        <w:tc>
          <w:tcPr>
            <w:tcW w:w="0" w:type="auto"/>
          </w:tcPr>
          <w:p w:rsidR="00247044" w:rsidRDefault="003B4D01">
            <w:pPr>
              <w:spacing w:after="0"/>
            </w:pPr>
            <w:r>
              <w:rPr>
                <w:color w:val="000000"/>
              </w:rPr>
              <w:t>Participation in public hearin</w:t>
            </w:r>
            <w:r>
              <w:rPr>
                <w:color w:val="000000"/>
              </w:rPr>
              <w:t>gs and agency consultation meeting.</w:t>
            </w:r>
          </w:p>
        </w:tc>
      </w:tr>
      <w:tr w:rsidR="00247044">
        <w:trPr>
          <w:cantSplit/>
        </w:trPr>
        <w:tc>
          <w:tcPr>
            <w:tcW w:w="0" w:type="auto"/>
            <w:vMerge w:val="restart"/>
          </w:tcPr>
          <w:p w:rsidR="00247044" w:rsidRDefault="003B4D01">
            <w:pPr>
              <w:keepNext/>
              <w:spacing w:after="0"/>
            </w:pPr>
            <w:r>
              <w:rPr>
                <w:color w:val="000000"/>
              </w:rPr>
              <w:t>11</w:t>
            </w:r>
          </w:p>
        </w:tc>
        <w:tc>
          <w:tcPr>
            <w:tcW w:w="0" w:type="auto"/>
          </w:tcPr>
          <w:p w:rsidR="00247044" w:rsidRDefault="003B4D01">
            <w:pPr>
              <w:keepNext/>
              <w:spacing w:after="0"/>
              <w:rPr>
                <w:b/>
              </w:rPr>
            </w:pPr>
            <w:r>
              <w:rPr>
                <w:b/>
              </w:rPr>
              <w:t>Agency/Group/Organization</w:t>
            </w:r>
          </w:p>
        </w:tc>
        <w:tc>
          <w:tcPr>
            <w:tcW w:w="0" w:type="auto"/>
          </w:tcPr>
          <w:p w:rsidR="00247044" w:rsidRDefault="003B4D01">
            <w:pPr>
              <w:spacing w:after="0"/>
            </w:pPr>
            <w:r>
              <w:rPr>
                <w:color w:val="000000"/>
              </w:rPr>
              <w:t>Jacksonville State Univ</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Agency/Group/Organization Type</w:t>
            </w:r>
          </w:p>
        </w:tc>
        <w:tc>
          <w:tcPr>
            <w:tcW w:w="0" w:type="auto"/>
          </w:tcPr>
          <w:p w:rsidR="00247044" w:rsidRDefault="003B4D01">
            <w:pPr>
              <w:spacing w:after="0"/>
            </w:pPr>
            <w:r>
              <w:rPr>
                <w:color w:val="000000"/>
              </w:rPr>
              <w:t>Higher Education</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What section of the Plan was addressed by Consultation?</w:t>
            </w:r>
          </w:p>
        </w:tc>
        <w:tc>
          <w:tcPr>
            <w:tcW w:w="0" w:type="auto"/>
          </w:tcPr>
          <w:p w:rsidR="00247044" w:rsidRDefault="003B4D01">
            <w:pPr>
              <w:spacing w:after="0"/>
            </w:pPr>
            <w:r>
              <w:rPr>
                <w:color w:val="000000"/>
              </w:rPr>
              <w:t>Homelessness Strategy</w:t>
            </w:r>
            <w:r>
              <w:rPr>
                <w:color w:val="000000"/>
              </w:rPr>
              <w:br/>
            </w:r>
            <w:r>
              <w:rPr>
                <w:color w:val="000000"/>
              </w:rPr>
              <w:t>Homeless Needs - Chronically homeless</w:t>
            </w:r>
            <w:r>
              <w:rPr>
                <w:color w:val="000000"/>
              </w:rPr>
              <w:br/>
              <w:t>Homeless Needs - Families with children</w:t>
            </w:r>
            <w:r>
              <w:rPr>
                <w:color w:val="000000"/>
              </w:rPr>
              <w:br/>
              <w:t>Homelessness Needs - Veterans</w:t>
            </w:r>
            <w:r>
              <w:rPr>
                <w:color w:val="000000"/>
              </w:rPr>
              <w:br/>
              <w:t>Homelessness Needs - Unaccompanied youth</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How was the Agency/Group/Organization consulted and what are the anticipated outcomes of the consultation</w:t>
            </w:r>
            <w:r>
              <w:rPr>
                <w:b/>
              </w:rPr>
              <w:t xml:space="preserve"> or areas for improved coordination?</w:t>
            </w:r>
          </w:p>
        </w:tc>
        <w:tc>
          <w:tcPr>
            <w:tcW w:w="0" w:type="auto"/>
          </w:tcPr>
          <w:p w:rsidR="00247044" w:rsidRDefault="003B4D01">
            <w:pPr>
              <w:spacing w:after="0"/>
            </w:pPr>
            <w:r>
              <w:rPr>
                <w:color w:val="000000"/>
              </w:rPr>
              <w:t>Provided PIT data and c</w:t>
            </w:r>
          </w:p>
        </w:tc>
      </w:tr>
      <w:tr w:rsidR="00247044">
        <w:trPr>
          <w:cantSplit/>
        </w:trPr>
        <w:tc>
          <w:tcPr>
            <w:tcW w:w="0" w:type="auto"/>
            <w:vMerge w:val="restart"/>
          </w:tcPr>
          <w:p w:rsidR="00247044" w:rsidRDefault="003B4D01">
            <w:pPr>
              <w:keepNext/>
              <w:spacing w:after="0"/>
            </w:pPr>
            <w:r>
              <w:rPr>
                <w:color w:val="000000"/>
              </w:rPr>
              <w:t>12</w:t>
            </w:r>
          </w:p>
        </w:tc>
        <w:tc>
          <w:tcPr>
            <w:tcW w:w="0" w:type="auto"/>
          </w:tcPr>
          <w:p w:rsidR="00247044" w:rsidRDefault="003B4D01">
            <w:pPr>
              <w:keepNext/>
              <w:spacing w:after="0"/>
              <w:rPr>
                <w:b/>
              </w:rPr>
            </w:pPr>
            <w:r>
              <w:rPr>
                <w:b/>
              </w:rPr>
              <w:t>Agency/Group/Organization</w:t>
            </w:r>
          </w:p>
        </w:tc>
        <w:tc>
          <w:tcPr>
            <w:tcW w:w="0" w:type="auto"/>
          </w:tcPr>
          <w:p w:rsidR="00247044" w:rsidRDefault="003B4D01">
            <w:pPr>
              <w:spacing w:after="0"/>
            </w:pPr>
            <w:r>
              <w:rPr>
                <w:color w:val="000000"/>
              </w:rPr>
              <w:t>Community Foundation of Northeast AL</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Agency/Group/Organization Type</w:t>
            </w:r>
          </w:p>
        </w:tc>
        <w:tc>
          <w:tcPr>
            <w:tcW w:w="0" w:type="auto"/>
          </w:tcPr>
          <w:p w:rsidR="00247044" w:rsidRDefault="003B4D01">
            <w:pPr>
              <w:spacing w:after="0"/>
            </w:pPr>
            <w:r>
              <w:rPr>
                <w:color w:val="000000"/>
              </w:rPr>
              <w:t>Regional organization</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What section of the Plan was addressed by Consultation?</w:t>
            </w:r>
          </w:p>
        </w:tc>
        <w:tc>
          <w:tcPr>
            <w:tcW w:w="0" w:type="auto"/>
          </w:tcPr>
          <w:p w:rsidR="00247044" w:rsidRDefault="003B4D01">
            <w:pPr>
              <w:spacing w:after="0"/>
            </w:pPr>
            <w:r>
              <w:rPr>
                <w:color w:val="000000"/>
              </w:rPr>
              <w:t>Anti-poverty Strategy</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How was the Agency/Group/Organization consulted and what are the anticipated outcomes of the consultation or areas for improved coordination?</w:t>
            </w:r>
          </w:p>
        </w:tc>
        <w:tc>
          <w:tcPr>
            <w:tcW w:w="0" w:type="auto"/>
          </w:tcPr>
          <w:p w:rsidR="00247044" w:rsidRDefault="003B4D01">
            <w:pPr>
              <w:spacing w:after="0"/>
            </w:pPr>
            <w:r>
              <w:rPr>
                <w:color w:val="000000"/>
              </w:rPr>
              <w:t>Participation in public hearing.</w:t>
            </w:r>
          </w:p>
        </w:tc>
      </w:tr>
      <w:tr w:rsidR="00247044">
        <w:trPr>
          <w:cantSplit/>
        </w:trPr>
        <w:tc>
          <w:tcPr>
            <w:tcW w:w="0" w:type="auto"/>
            <w:vMerge w:val="restart"/>
          </w:tcPr>
          <w:p w:rsidR="00247044" w:rsidRDefault="003B4D01">
            <w:pPr>
              <w:keepNext/>
              <w:spacing w:after="0"/>
            </w:pPr>
            <w:r>
              <w:rPr>
                <w:color w:val="000000"/>
              </w:rPr>
              <w:t>13</w:t>
            </w:r>
          </w:p>
        </w:tc>
        <w:tc>
          <w:tcPr>
            <w:tcW w:w="0" w:type="auto"/>
          </w:tcPr>
          <w:p w:rsidR="00247044" w:rsidRDefault="003B4D01">
            <w:pPr>
              <w:keepNext/>
              <w:spacing w:after="0"/>
              <w:rPr>
                <w:b/>
              </w:rPr>
            </w:pPr>
            <w:r>
              <w:rPr>
                <w:b/>
              </w:rPr>
              <w:t>Agency/Group/Organization</w:t>
            </w:r>
          </w:p>
        </w:tc>
        <w:tc>
          <w:tcPr>
            <w:tcW w:w="0" w:type="auto"/>
          </w:tcPr>
          <w:p w:rsidR="00247044" w:rsidRDefault="003B4D01">
            <w:pPr>
              <w:spacing w:after="0"/>
            </w:pPr>
            <w:r>
              <w:rPr>
                <w:color w:val="000000"/>
              </w:rPr>
              <w:t>Calhoun County Habitat for Humanity</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Agency/Group/Organization Type</w:t>
            </w:r>
          </w:p>
        </w:tc>
        <w:tc>
          <w:tcPr>
            <w:tcW w:w="0" w:type="auto"/>
          </w:tcPr>
          <w:p w:rsidR="00247044" w:rsidRDefault="003B4D01">
            <w:pPr>
              <w:spacing w:after="0"/>
            </w:pPr>
            <w:r>
              <w:rPr>
                <w:color w:val="000000"/>
              </w:rPr>
              <w:t>Housing</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What section of the Plan was addressed by Consultation?</w:t>
            </w:r>
          </w:p>
        </w:tc>
        <w:tc>
          <w:tcPr>
            <w:tcW w:w="0" w:type="auto"/>
          </w:tcPr>
          <w:p w:rsidR="00247044" w:rsidRDefault="003B4D01">
            <w:pPr>
              <w:spacing w:after="0"/>
            </w:pPr>
            <w:r>
              <w:rPr>
                <w:color w:val="000000"/>
              </w:rPr>
              <w:t>Housing Need Assessment</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 xml:space="preserve">How was the Agency/Group/Organization consulted and what are the anticipated outcomes of the </w:t>
            </w:r>
            <w:r>
              <w:rPr>
                <w:b/>
              </w:rPr>
              <w:t>consultation or areas for improved coordination?</w:t>
            </w:r>
          </w:p>
        </w:tc>
        <w:tc>
          <w:tcPr>
            <w:tcW w:w="0" w:type="auto"/>
          </w:tcPr>
          <w:p w:rsidR="00247044" w:rsidRDefault="003B4D01">
            <w:pPr>
              <w:spacing w:after="0"/>
            </w:pPr>
            <w:r>
              <w:rPr>
                <w:color w:val="000000"/>
              </w:rPr>
              <w:t>Participation in public hearing and agency consultation meeting.</w:t>
            </w:r>
          </w:p>
        </w:tc>
      </w:tr>
      <w:tr w:rsidR="00247044">
        <w:trPr>
          <w:cantSplit/>
        </w:trPr>
        <w:tc>
          <w:tcPr>
            <w:tcW w:w="0" w:type="auto"/>
            <w:vMerge w:val="restart"/>
          </w:tcPr>
          <w:p w:rsidR="00247044" w:rsidRDefault="003B4D01">
            <w:pPr>
              <w:keepNext/>
              <w:spacing w:after="0"/>
            </w:pPr>
            <w:r>
              <w:rPr>
                <w:color w:val="000000"/>
              </w:rPr>
              <w:lastRenderedPageBreak/>
              <w:t>14</w:t>
            </w:r>
          </w:p>
        </w:tc>
        <w:tc>
          <w:tcPr>
            <w:tcW w:w="0" w:type="auto"/>
          </w:tcPr>
          <w:p w:rsidR="00247044" w:rsidRDefault="003B4D01">
            <w:pPr>
              <w:keepNext/>
              <w:spacing w:after="0"/>
              <w:rPr>
                <w:b/>
              </w:rPr>
            </w:pPr>
            <w:r>
              <w:rPr>
                <w:b/>
              </w:rPr>
              <w:t>Agency/Group/Organization</w:t>
            </w:r>
          </w:p>
        </w:tc>
        <w:tc>
          <w:tcPr>
            <w:tcW w:w="0" w:type="auto"/>
          </w:tcPr>
          <w:p w:rsidR="00247044" w:rsidRDefault="003B4D01">
            <w:pPr>
              <w:spacing w:after="0"/>
            </w:pPr>
            <w:r>
              <w:rPr>
                <w:color w:val="000000"/>
              </w:rPr>
              <w:t>United Way of East Central AL</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Agency/Group/Organization Type</w:t>
            </w:r>
          </w:p>
        </w:tc>
        <w:tc>
          <w:tcPr>
            <w:tcW w:w="0" w:type="auto"/>
          </w:tcPr>
          <w:p w:rsidR="00247044" w:rsidRDefault="003B4D01">
            <w:pPr>
              <w:spacing w:after="0"/>
            </w:pPr>
            <w:r>
              <w:rPr>
                <w:color w:val="000000"/>
              </w:rPr>
              <w:t>Regional organization</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 xml:space="preserve">What section of the Plan </w:t>
            </w:r>
            <w:r>
              <w:rPr>
                <w:b/>
              </w:rPr>
              <w:t>was addressed by Consultation?</w:t>
            </w:r>
          </w:p>
        </w:tc>
        <w:tc>
          <w:tcPr>
            <w:tcW w:w="0" w:type="auto"/>
          </w:tcPr>
          <w:p w:rsidR="00247044" w:rsidRDefault="003B4D01">
            <w:pPr>
              <w:spacing w:after="0"/>
            </w:pPr>
            <w:r>
              <w:rPr>
                <w:color w:val="000000"/>
              </w:rPr>
              <w:t>Anti-poverty Strategy</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How was the Agency/Group/Organization consulted and what are the anticipated outcomes of the consultation or areas for improved coordination?</w:t>
            </w:r>
          </w:p>
        </w:tc>
        <w:tc>
          <w:tcPr>
            <w:tcW w:w="0" w:type="auto"/>
          </w:tcPr>
          <w:p w:rsidR="00247044" w:rsidRDefault="003B4D01">
            <w:pPr>
              <w:spacing w:after="0"/>
            </w:pPr>
            <w:r>
              <w:rPr>
                <w:color w:val="000000"/>
              </w:rPr>
              <w:t>Participation in public hearing.</w:t>
            </w:r>
          </w:p>
        </w:tc>
      </w:tr>
      <w:tr w:rsidR="00247044">
        <w:trPr>
          <w:cantSplit/>
        </w:trPr>
        <w:tc>
          <w:tcPr>
            <w:tcW w:w="0" w:type="auto"/>
            <w:vMerge w:val="restart"/>
          </w:tcPr>
          <w:p w:rsidR="00247044" w:rsidRDefault="003B4D01">
            <w:pPr>
              <w:keepNext/>
              <w:spacing w:after="0"/>
            </w:pPr>
            <w:r>
              <w:rPr>
                <w:color w:val="000000"/>
              </w:rPr>
              <w:t>15</w:t>
            </w:r>
          </w:p>
        </w:tc>
        <w:tc>
          <w:tcPr>
            <w:tcW w:w="0" w:type="auto"/>
          </w:tcPr>
          <w:p w:rsidR="00247044" w:rsidRDefault="003B4D01">
            <w:pPr>
              <w:keepNext/>
              <w:spacing w:after="0"/>
              <w:rPr>
                <w:b/>
              </w:rPr>
            </w:pPr>
            <w:r>
              <w:rPr>
                <w:b/>
              </w:rPr>
              <w:t>Agency/Group/Organizat</w:t>
            </w:r>
            <w:r>
              <w:rPr>
                <w:b/>
              </w:rPr>
              <w:t>ion</w:t>
            </w:r>
          </w:p>
        </w:tc>
        <w:tc>
          <w:tcPr>
            <w:tcW w:w="0" w:type="auto"/>
          </w:tcPr>
          <w:p w:rsidR="00247044" w:rsidRDefault="003B4D01">
            <w:pPr>
              <w:spacing w:after="0"/>
            </w:pPr>
            <w:r>
              <w:rPr>
                <w:color w:val="000000"/>
              </w:rPr>
              <w:t>Anniston Housing Authority</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Agency/Group/Organization Type</w:t>
            </w:r>
          </w:p>
        </w:tc>
        <w:tc>
          <w:tcPr>
            <w:tcW w:w="0" w:type="auto"/>
          </w:tcPr>
          <w:p w:rsidR="00247044" w:rsidRDefault="003B4D01">
            <w:pPr>
              <w:spacing w:after="0"/>
            </w:pPr>
            <w:r>
              <w:rPr>
                <w:color w:val="000000"/>
              </w:rPr>
              <w:t>PHA</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What section of the Plan was addressed by Consultation?</w:t>
            </w:r>
          </w:p>
        </w:tc>
        <w:tc>
          <w:tcPr>
            <w:tcW w:w="0" w:type="auto"/>
          </w:tcPr>
          <w:p w:rsidR="00247044" w:rsidRDefault="003B4D01">
            <w:pPr>
              <w:spacing w:after="0"/>
            </w:pPr>
            <w:r>
              <w:rPr>
                <w:color w:val="000000"/>
              </w:rPr>
              <w:t>Public Housing Needs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 xml:space="preserve">How was the Agency/Group/Organization consulted and what are the anticipated outcomes of the consultation </w:t>
            </w:r>
            <w:r>
              <w:rPr>
                <w:b/>
              </w:rPr>
              <w:t>or areas for improved coordination?</w:t>
            </w:r>
          </w:p>
        </w:tc>
        <w:tc>
          <w:tcPr>
            <w:tcW w:w="0" w:type="auto"/>
          </w:tcPr>
          <w:p w:rsidR="00247044" w:rsidRDefault="003B4D01">
            <w:pPr>
              <w:spacing w:after="0"/>
            </w:pPr>
            <w:r>
              <w:rPr>
                <w:color w:val="000000"/>
              </w:rPr>
              <w:t>Participation in public hearings and agency consultation meeting.</w:t>
            </w:r>
          </w:p>
        </w:tc>
      </w:tr>
    </w:tbl>
    <w:p w:rsidR="00247044" w:rsidRDefault="003B4D01">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Agencies, groups, organizations who participated</w:t>
      </w:r>
    </w:p>
    <w:p w:rsidR="00247044" w:rsidRDefault="00247044">
      <w:pPr>
        <w:rPr>
          <w:b/>
          <w:sz w:val="24"/>
          <w:szCs w:val="24"/>
        </w:rPr>
      </w:pPr>
    </w:p>
    <w:p w:rsidR="00247044" w:rsidRDefault="003B4D01">
      <w:pPr>
        <w:rPr>
          <w:b/>
          <w:sz w:val="24"/>
          <w:szCs w:val="24"/>
        </w:rPr>
      </w:pPr>
      <w:r>
        <w:rPr>
          <w:b/>
          <w:sz w:val="24"/>
          <w:szCs w:val="24"/>
        </w:rPr>
        <w:t>Identify any Agency Types not consulted and provide rationale for not</w:t>
      </w:r>
      <w:r>
        <w:rPr>
          <w:b/>
          <w:sz w:val="24"/>
          <w:szCs w:val="24"/>
        </w:rPr>
        <w:t xml:space="preserve"> consulting</w:t>
      </w:r>
    </w:p>
    <w:p w:rsidR="00247044" w:rsidRDefault="003B4D01">
      <w:pPr>
        <w:spacing w:beforeAutospacing="1" w:afterAutospacing="1"/>
        <w:rPr>
          <w:rFonts w:cs="Arial"/>
        </w:rPr>
      </w:pPr>
      <w:r>
        <w:rPr>
          <w:rFonts w:cs="Arial"/>
        </w:rPr>
        <w:t>Not Applicable</w:t>
      </w:r>
    </w:p>
    <w:p w:rsidR="00247044" w:rsidRDefault="00247044">
      <w:pPr>
        <w:rPr>
          <w:rFonts w:cs="Arial"/>
        </w:rPr>
      </w:pPr>
    </w:p>
    <w:p w:rsidR="00247044" w:rsidRDefault="003B4D01">
      <w:pPr>
        <w:keepNext/>
        <w:rPr>
          <w:b/>
          <w:sz w:val="24"/>
          <w:szCs w:val="24"/>
        </w:rPr>
      </w:pPr>
      <w:r>
        <w:rPr>
          <w:b/>
          <w:sz w:val="24"/>
          <w:szCs w:val="24"/>
        </w:rPr>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2838"/>
        <w:gridCol w:w="4517"/>
      </w:tblGrid>
      <w:tr w:rsidR="00247044">
        <w:trPr>
          <w:cantSplit/>
          <w:tblHeader/>
        </w:trPr>
        <w:tc>
          <w:tcPr>
            <w:tcW w:w="3192" w:type="dxa"/>
          </w:tcPr>
          <w:p w:rsidR="00247044" w:rsidRDefault="003B4D01">
            <w:pPr>
              <w:keepNext/>
              <w:widowControl w:val="0"/>
              <w:spacing w:after="0" w:line="240" w:lineRule="auto"/>
              <w:jc w:val="center"/>
              <w:rPr>
                <w:b/>
                <w:bCs/>
              </w:rPr>
            </w:pPr>
            <w:r>
              <w:rPr>
                <w:b/>
                <w:bCs/>
              </w:rPr>
              <w:t>Name of Plan</w:t>
            </w:r>
          </w:p>
        </w:tc>
        <w:tc>
          <w:tcPr>
            <w:tcW w:w="3192" w:type="dxa"/>
          </w:tcPr>
          <w:p w:rsidR="00247044" w:rsidRDefault="003B4D01">
            <w:pPr>
              <w:spacing w:after="0" w:line="240" w:lineRule="auto"/>
              <w:jc w:val="center"/>
              <w:rPr>
                <w:b/>
                <w:bCs/>
              </w:rPr>
            </w:pPr>
            <w:r>
              <w:rPr>
                <w:b/>
                <w:bCs/>
              </w:rPr>
              <w:t>Lead Organization</w:t>
            </w:r>
          </w:p>
        </w:tc>
        <w:tc>
          <w:tcPr>
            <w:tcW w:w="3192" w:type="dxa"/>
          </w:tcPr>
          <w:p w:rsidR="00247044" w:rsidRDefault="003B4D01">
            <w:pPr>
              <w:keepNext/>
              <w:widowControl w:val="0"/>
              <w:spacing w:after="0" w:line="240" w:lineRule="auto"/>
              <w:jc w:val="center"/>
              <w:rPr>
                <w:b/>
                <w:bCs/>
              </w:rPr>
            </w:pPr>
            <w:r>
              <w:rPr>
                <w:b/>
                <w:bCs/>
              </w:rPr>
              <w:t>How do the goals of your Strategic Plan overlap with the goals of each plan?</w:t>
            </w:r>
          </w:p>
        </w:tc>
      </w:tr>
      <w:tr w:rsidR="00247044">
        <w:trPr>
          <w:cantSplit/>
        </w:trPr>
        <w:tc>
          <w:tcPr>
            <w:tcW w:w="0" w:type="auto"/>
          </w:tcPr>
          <w:p w:rsidR="00247044" w:rsidRDefault="003B4D01">
            <w:pPr>
              <w:spacing w:beforeAutospacing="1" w:afterAutospacing="1"/>
            </w:pPr>
            <w:r>
              <w:rPr>
                <w:color w:val="000000"/>
              </w:rPr>
              <w:t>Continuum of Care</w:t>
            </w:r>
          </w:p>
        </w:tc>
        <w:tc>
          <w:tcPr>
            <w:tcW w:w="0" w:type="auto"/>
          </w:tcPr>
          <w:p w:rsidR="00247044" w:rsidRDefault="003B4D01">
            <w:pPr>
              <w:spacing w:beforeAutospacing="1" w:afterAutospacing="1"/>
            </w:pPr>
            <w:r>
              <w:rPr>
                <w:color w:val="000000"/>
              </w:rPr>
              <w:t>HCNEA</w:t>
            </w:r>
          </w:p>
        </w:tc>
        <w:tc>
          <w:tcPr>
            <w:tcW w:w="0" w:type="auto"/>
          </w:tcPr>
          <w:p w:rsidR="00247044" w:rsidRDefault="003B4D01">
            <w:pPr>
              <w:spacing w:beforeAutospacing="1" w:afterAutospacing="1"/>
            </w:pPr>
            <w:r>
              <w:rPr>
                <w:color w:val="000000"/>
              </w:rPr>
              <w:t>Strategy to reduce/eliminate homelessness</w:t>
            </w:r>
          </w:p>
        </w:tc>
      </w:tr>
      <w:tr w:rsidR="00247044">
        <w:trPr>
          <w:cantSplit/>
        </w:trPr>
        <w:tc>
          <w:tcPr>
            <w:tcW w:w="0" w:type="auto"/>
          </w:tcPr>
          <w:p w:rsidR="00247044" w:rsidRDefault="003B4D01">
            <w:pPr>
              <w:spacing w:beforeAutospacing="1" w:afterAutospacing="1"/>
            </w:pPr>
            <w:r>
              <w:rPr>
                <w:color w:val="000000"/>
              </w:rPr>
              <w:t>Analysis of Impediments</w:t>
            </w:r>
          </w:p>
        </w:tc>
        <w:tc>
          <w:tcPr>
            <w:tcW w:w="0" w:type="auto"/>
          </w:tcPr>
          <w:p w:rsidR="00247044" w:rsidRDefault="003B4D01">
            <w:pPr>
              <w:spacing w:beforeAutospacing="1" w:afterAutospacing="1"/>
            </w:pPr>
            <w:r>
              <w:rPr>
                <w:color w:val="000000"/>
              </w:rPr>
              <w:t>East Alabama Regional Planning and Development  Commission</w:t>
            </w:r>
          </w:p>
        </w:tc>
        <w:tc>
          <w:tcPr>
            <w:tcW w:w="0" w:type="auto"/>
          </w:tcPr>
          <w:p w:rsidR="00247044" w:rsidRDefault="003B4D01">
            <w:pPr>
              <w:spacing w:beforeAutospacing="1" w:afterAutospacing="1"/>
            </w:pPr>
            <w:r>
              <w:rPr>
                <w:color w:val="000000"/>
              </w:rPr>
              <w:t>Identification of fair housing education as an unmet need</w:t>
            </w:r>
          </w:p>
        </w:tc>
      </w:tr>
      <w:tr w:rsidR="00247044">
        <w:trPr>
          <w:cantSplit/>
        </w:trPr>
        <w:tc>
          <w:tcPr>
            <w:tcW w:w="0" w:type="auto"/>
          </w:tcPr>
          <w:p w:rsidR="00247044" w:rsidRDefault="003B4D01">
            <w:pPr>
              <w:spacing w:beforeAutospacing="1" w:afterAutospacing="1"/>
            </w:pPr>
            <w:r>
              <w:rPr>
                <w:color w:val="000000"/>
              </w:rPr>
              <w:t>Five-Year ConPlan 2008-2012</w:t>
            </w:r>
          </w:p>
        </w:tc>
        <w:tc>
          <w:tcPr>
            <w:tcW w:w="0" w:type="auto"/>
          </w:tcPr>
          <w:p w:rsidR="00247044" w:rsidRDefault="003B4D01">
            <w:pPr>
              <w:spacing w:beforeAutospacing="1" w:afterAutospacing="1"/>
            </w:pPr>
            <w:r>
              <w:rPr>
                <w:color w:val="000000"/>
              </w:rPr>
              <w:t>City of Anniston</w:t>
            </w:r>
          </w:p>
        </w:tc>
        <w:tc>
          <w:tcPr>
            <w:tcW w:w="0" w:type="auto"/>
          </w:tcPr>
          <w:p w:rsidR="00247044" w:rsidRDefault="003B4D01">
            <w:pPr>
              <w:spacing w:beforeAutospacing="1" w:afterAutospacing="1"/>
            </w:pPr>
            <w:r>
              <w:rPr>
                <w:color w:val="000000"/>
              </w:rPr>
              <w:t>Identification of unmet ne</w:t>
            </w:r>
            <w:r>
              <w:rPr>
                <w:color w:val="000000"/>
              </w:rPr>
              <w:t>eds and goals for target area</w:t>
            </w:r>
          </w:p>
        </w:tc>
      </w:tr>
      <w:tr w:rsidR="00247044">
        <w:trPr>
          <w:cantSplit/>
        </w:trPr>
        <w:tc>
          <w:tcPr>
            <w:tcW w:w="0" w:type="auto"/>
          </w:tcPr>
          <w:p w:rsidR="00247044" w:rsidRDefault="003B4D01">
            <w:pPr>
              <w:spacing w:beforeAutospacing="1" w:afterAutospacing="1"/>
            </w:pPr>
            <w:r>
              <w:rPr>
                <w:color w:val="000000"/>
              </w:rPr>
              <w:t>Clear Plan 2030 Existing Conditions Report</w:t>
            </w:r>
          </w:p>
        </w:tc>
        <w:tc>
          <w:tcPr>
            <w:tcW w:w="0" w:type="auto"/>
          </w:tcPr>
          <w:p w:rsidR="00247044" w:rsidRDefault="003B4D01">
            <w:pPr>
              <w:spacing w:beforeAutospacing="1" w:afterAutospacing="1"/>
            </w:pPr>
            <w:r>
              <w:rPr>
                <w:color w:val="000000"/>
              </w:rPr>
              <w:t>East Alabama Regional Planning and Development  Commission</w:t>
            </w:r>
          </w:p>
        </w:tc>
        <w:tc>
          <w:tcPr>
            <w:tcW w:w="0" w:type="auto"/>
          </w:tcPr>
          <w:p w:rsidR="00247044" w:rsidRDefault="003B4D01">
            <w:pPr>
              <w:spacing w:beforeAutospacing="1" w:afterAutospacing="1"/>
            </w:pPr>
            <w:r>
              <w:rPr>
                <w:color w:val="000000"/>
              </w:rPr>
              <w:t>Summary of demographic data for the target area and identification of disproportionately impacted populations</w:t>
            </w:r>
          </w:p>
        </w:tc>
      </w:tr>
    </w:tbl>
    <w:p w:rsidR="00247044" w:rsidRDefault="003B4D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Other local / regional / federal planning efforts</w:t>
      </w:r>
    </w:p>
    <w:p w:rsidR="00247044" w:rsidRDefault="003B4D01">
      <w:pPr>
        <w:rPr>
          <w:b/>
          <w:sz w:val="24"/>
          <w:szCs w:val="24"/>
        </w:rPr>
      </w:pPr>
      <w:r>
        <w:rPr>
          <w:b/>
          <w:sz w:val="24"/>
          <w:szCs w:val="24"/>
        </w:rPr>
        <w:t>Describe cooperation and coordination with other public entities, including the State and any adjacent units of general local government, in the implementation of the Consolidate</w:t>
      </w:r>
      <w:r>
        <w:rPr>
          <w:b/>
          <w:sz w:val="24"/>
          <w:szCs w:val="24"/>
        </w:rPr>
        <w:t>d Plan (91.215(l))</w:t>
      </w:r>
    </w:p>
    <w:p w:rsidR="00247044" w:rsidRDefault="003B4D01">
      <w:pPr>
        <w:spacing w:beforeAutospacing="1" w:afterAutospacing="1"/>
        <w:rPr>
          <w:rFonts w:cs="Arial"/>
        </w:rPr>
      </w:pPr>
      <w:r>
        <w:rPr>
          <w:rFonts w:cs="Arial"/>
        </w:rPr>
        <w:t xml:space="preserve">In accordance with CFR 24 91.215(l), the City made every effort to cooperate and coordinate with other public entities, with a particular emphasis on the adjacent jurisdictions (Jacksonville, Piedmont, Hobson </w:t>
      </w:r>
      <w:r>
        <w:rPr>
          <w:rFonts w:cs="Arial"/>
        </w:rPr>
        <w:lastRenderedPageBreak/>
        <w:t>City, Weaver, and Calhoun Co</w:t>
      </w:r>
      <w:r>
        <w:rPr>
          <w:rFonts w:cs="Arial"/>
        </w:rPr>
        <w:t>unty) which comprise the Anniston HOME Consortium served by the HOME program, as well as ADECA, the East Alabama Regional Planning and Development Commission, the Calhoun Co. Health Department and local housing authorities - Anniston, Jacksonville, Piedmon</w:t>
      </w:r>
      <w:r>
        <w:rPr>
          <w:rFonts w:cs="Arial"/>
        </w:rPr>
        <w:t>t and Hobson Cty. Community Development staff coordinates the quarterly HOME Consortium Board meeting. Consulation letters were also mailed to each of the listed agencies.</w:t>
      </w:r>
    </w:p>
    <w:p w:rsidR="00247044" w:rsidRDefault="003B4D01">
      <w:pPr>
        <w:rPr>
          <w:b/>
          <w:sz w:val="24"/>
          <w:szCs w:val="24"/>
        </w:rPr>
      </w:pPr>
      <w:r>
        <w:rPr>
          <w:b/>
          <w:sz w:val="24"/>
          <w:szCs w:val="24"/>
        </w:rPr>
        <w:t>Narrative (optional):</w:t>
      </w:r>
    </w:p>
    <w:p w:rsidR="00247044" w:rsidRDefault="00247044">
      <w:pPr>
        <w:rPr>
          <w:rFonts w:cs="Arial"/>
        </w:rPr>
      </w:pPr>
    </w:p>
    <w:p w:rsidR="00247044" w:rsidRDefault="00247044">
      <w:pPr>
        <w:rPr>
          <w:rFonts w:cs="Arial"/>
        </w:rPr>
        <w:sectPr w:rsidR="00247044">
          <w:pgSz w:w="12240" w:h="15840"/>
          <w:pgMar w:top="1440" w:right="1440" w:bottom="1440" w:left="1440" w:header="720" w:footer="720" w:gutter="0"/>
          <w:cols w:space="720"/>
          <w:docGrid w:linePitch="360"/>
        </w:sectPr>
      </w:pPr>
    </w:p>
    <w:p w:rsidR="00247044" w:rsidRDefault="003B4D01">
      <w:pPr>
        <w:pStyle w:val="Heading2"/>
        <w:keepNext w:val="0"/>
        <w:pageBreakBefore/>
        <w:widowControl w:val="0"/>
        <w:rPr>
          <w:rFonts w:ascii="Calibri" w:hAnsi="Calibri"/>
          <w:i w:val="0"/>
        </w:rPr>
      </w:pPr>
      <w:r>
        <w:rPr>
          <w:rFonts w:ascii="Calibri" w:hAnsi="Calibri"/>
          <w:i w:val="0"/>
        </w:rPr>
        <w:lastRenderedPageBreak/>
        <w:t>PR-15 Citizen Participation</w:t>
      </w:r>
    </w:p>
    <w:p w:rsidR="00247044" w:rsidRDefault="003B4D01">
      <w:pPr>
        <w:spacing w:after="0" w:line="240" w:lineRule="auto"/>
        <w:rPr>
          <w:b/>
          <w:sz w:val="24"/>
          <w:szCs w:val="24"/>
        </w:rPr>
      </w:pPr>
      <w:r>
        <w:rPr>
          <w:b/>
          <w:sz w:val="24"/>
          <w:szCs w:val="24"/>
        </w:rPr>
        <w:t>1.</w:t>
      </w:r>
      <w:r>
        <w:rPr>
          <w:b/>
          <w:sz w:val="24"/>
          <w:szCs w:val="24"/>
        </w:rPr>
        <w:tab/>
        <w:t>Summary of citizen partici</w:t>
      </w:r>
      <w:r>
        <w:rPr>
          <w:b/>
          <w:sz w:val="24"/>
          <w:szCs w:val="24"/>
        </w:rPr>
        <w:t>pation process/Efforts made to broaden citizen participation</w:t>
      </w:r>
    </w:p>
    <w:p w:rsidR="00247044" w:rsidRDefault="003B4D01">
      <w:pPr>
        <w:spacing w:after="0" w:line="240" w:lineRule="auto"/>
        <w:rPr>
          <w:b/>
          <w:sz w:val="24"/>
          <w:szCs w:val="24"/>
        </w:rPr>
      </w:pPr>
      <w:r>
        <w:rPr>
          <w:b/>
          <w:sz w:val="24"/>
          <w:szCs w:val="24"/>
        </w:rPr>
        <w:t>Summarize citizen participation process and how it impacted goal-setting</w:t>
      </w:r>
    </w:p>
    <w:p w:rsidR="00247044" w:rsidRDefault="00247044">
      <w:pPr>
        <w:spacing w:after="0" w:line="240" w:lineRule="auto"/>
        <w:rPr>
          <w:b/>
          <w:sz w:val="24"/>
          <w:szCs w:val="24"/>
        </w:rPr>
      </w:pPr>
    </w:p>
    <w:p w:rsidR="00247044" w:rsidRDefault="003B4D01">
      <w:pPr>
        <w:spacing w:beforeAutospacing="1" w:afterAutospacing="1"/>
        <w:rPr>
          <w:rFonts w:cs="Arial"/>
        </w:rPr>
      </w:pPr>
      <w:r>
        <w:rPr>
          <w:rFonts w:cs="Arial"/>
        </w:rPr>
        <w:t>Citizen participation is a critical component of the CDBG and HOME programs with regard to determining community needs, g</w:t>
      </w:r>
      <w:r>
        <w:rPr>
          <w:rFonts w:cs="Arial"/>
        </w:rPr>
        <w:t>oals, and priorities. All citizen participation activities were implemented in compliance with the City’s approved Citizen Participation (CP) Plan, including advanced notice of public hearings, three public hearings, and implementation of a community needs</w:t>
      </w:r>
      <w:r>
        <w:rPr>
          <w:rFonts w:cs="Arial"/>
        </w:rPr>
        <w:t xml:space="preserve"> assessment survey. Efforts made to broaden citizen participation included setting public hearings at times and locations that were convenient to the public, posting all process information on the City of Anniston’s publicly accessible website, and sharing</w:t>
      </w:r>
      <w:r>
        <w:rPr>
          <w:rFonts w:cs="Arial"/>
        </w:rPr>
        <w:t xml:space="preserve"> all information with local jurisdictions, service providers and the housing authority for public posting in their facilities or on their websites. Notices of the availability of all documents in hard copy form were also posted for residents who do not hav</w:t>
      </w:r>
      <w:r>
        <w:rPr>
          <w:rFonts w:cs="Arial"/>
        </w:rPr>
        <w:t>e internet access or preferred to view a hard copy. Input and feedback obtained as a result of the listed CP activities were heavily weighed in combination with community data, feedback from service providers, and other input to establish the goals and pri</w:t>
      </w:r>
      <w:r>
        <w:rPr>
          <w:rFonts w:cs="Arial"/>
        </w:rPr>
        <w:t>orities listed within this plan. The following information is applicable to both CDBG and HOME as a result of the consolidation of the two programs’ citizen participation processes.</w:t>
      </w:r>
    </w:p>
    <w:p w:rsidR="00247044" w:rsidRDefault="00247044">
      <w:pPr>
        <w:rPr>
          <w:rFonts w:cs="Arial"/>
        </w:rPr>
      </w:pPr>
    </w:p>
    <w:p w:rsidR="00247044" w:rsidRDefault="00247044">
      <w:pPr>
        <w:keepNext/>
        <w:rPr>
          <w:b/>
          <w:sz w:val="24"/>
          <w:szCs w:val="24"/>
        </w:rPr>
      </w:pPr>
    </w:p>
    <w:p w:rsidR="00247044" w:rsidRDefault="003B4D01">
      <w:pPr>
        <w:keepNext/>
        <w:rPr>
          <w:b/>
          <w:sz w:val="24"/>
          <w:szCs w:val="24"/>
        </w:rPr>
      </w:pPr>
      <w:r>
        <w:rPr>
          <w:b/>
          <w:sz w:val="24"/>
          <w:szCs w:val="24"/>
        </w:rPr>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32"/>
        <w:gridCol w:w="1908"/>
        <w:gridCol w:w="1956"/>
        <w:gridCol w:w="2192"/>
        <w:gridCol w:w="2020"/>
        <w:gridCol w:w="2350"/>
        <w:gridCol w:w="1532"/>
      </w:tblGrid>
      <w:tr w:rsidR="00247044">
        <w:trPr>
          <w:cantSplit/>
          <w:tblHeader/>
        </w:trPr>
        <w:tc>
          <w:tcPr>
            <w:tcW w:w="540" w:type="pct"/>
          </w:tcPr>
          <w:p w:rsidR="00247044" w:rsidRDefault="003B4D01">
            <w:pPr>
              <w:keepNext/>
              <w:spacing w:after="0" w:line="240" w:lineRule="auto"/>
              <w:jc w:val="center"/>
              <w:rPr>
                <w:b/>
                <w:bCs/>
              </w:rPr>
            </w:pPr>
            <w:r>
              <w:rPr>
                <w:b/>
                <w:bCs/>
              </w:rPr>
              <w:t>Sort Order</w:t>
            </w:r>
          </w:p>
        </w:tc>
        <w:tc>
          <w:tcPr>
            <w:tcW w:w="540" w:type="pct"/>
          </w:tcPr>
          <w:p w:rsidR="00247044" w:rsidRDefault="003B4D01">
            <w:pPr>
              <w:keepNext/>
              <w:spacing w:after="0" w:line="240" w:lineRule="auto"/>
              <w:jc w:val="center"/>
              <w:rPr>
                <w:b/>
              </w:rPr>
            </w:pPr>
            <w:r>
              <w:rPr>
                <w:b/>
                <w:bCs/>
              </w:rPr>
              <w:t>Mode of Outreach</w:t>
            </w:r>
          </w:p>
        </w:tc>
        <w:tc>
          <w:tcPr>
            <w:tcW w:w="783" w:type="pct"/>
          </w:tcPr>
          <w:p w:rsidR="00247044" w:rsidRDefault="003B4D01">
            <w:pPr>
              <w:keepNext/>
              <w:spacing w:after="0" w:line="240" w:lineRule="auto"/>
              <w:jc w:val="center"/>
              <w:rPr>
                <w:b/>
              </w:rPr>
            </w:pPr>
            <w:r>
              <w:rPr>
                <w:b/>
                <w:bCs/>
              </w:rPr>
              <w:t>Target of Outreach</w:t>
            </w:r>
          </w:p>
        </w:tc>
        <w:tc>
          <w:tcPr>
            <w:tcW w:w="831" w:type="pct"/>
          </w:tcPr>
          <w:p w:rsidR="00247044" w:rsidRDefault="003B4D01">
            <w:pPr>
              <w:keepNext/>
              <w:spacing w:after="0" w:line="240" w:lineRule="auto"/>
              <w:jc w:val="center"/>
              <w:rPr>
                <w:b/>
                <w:bCs/>
              </w:rPr>
            </w:pPr>
            <w:r>
              <w:rPr>
                <w:b/>
                <w:bCs/>
              </w:rPr>
              <w:t>Summary of </w:t>
            </w:r>
          </w:p>
          <w:p w:rsidR="00247044" w:rsidRDefault="003B4D01">
            <w:pPr>
              <w:keepNext/>
              <w:spacing w:after="0" w:line="240" w:lineRule="auto"/>
              <w:jc w:val="center"/>
              <w:rPr>
                <w:b/>
              </w:rPr>
            </w:pPr>
            <w:r>
              <w:rPr>
                <w:b/>
                <w:bCs/>
              </w:rPr>
              <w:t>response/attendance</w:t>
            </w:r>
          </w:p>
        </w:tc>
        <w:tc>
          <w:tcPr>
            <w:tcW w:w="783" w:type="pct"/>
          </w:tcPr>
          <w:p w:rsidR="00247044" w:rsidRDefault="003B4D01">
            <w:pPr>
              <w:keepNext/>
              <w:spacing w:after="0" w:line="240" w:lineRule="auto"/>
              <w:jc w:val="center"/>
              <w:rPr>
                <w:b/>
                <w:bCs/>
              </w:rPr>
            </w:pPr>
            <w:r>
              <w:rPr>
                <w:b/>
                <w:bCs/>
              </w:rPr>
              <w:t>Summary of </w:t>
            </w:r>
          </w:p>
          <w:p w:rsidR="00247044" w:rsidRDefault="003B4D01">
            <w:pPr>
              <w:keepNext/>
              <w:spacing w:after="0" w:line="240" w:lineRule="auto"/>
              <w:jc w:val="center"/>
              <w:rPr>
                <w:b/>
              </w:rPr>
            </w:pPr>
            <w:r>
              <w:rPr>
                <w:b/>
                <w:bCs/>
              </w:rPr>
              <w:t>comments received</w:t>
            </w:r>
          </w:p>
        </w:tc>
        <w:tc>
          <w:tcPr>
            <w:tcW w:w="783" w:type="pct"/>
          </w:tcPr>
          <w:p w:rsidR="00247044" w:rsidRDefault="003B4D01">
            <w:pPr>
              <w:keepNext/>
              <w:spacing w:after="0" w:line="240" w:lineRule="auto"/>
              <w:jc w:val="center"/>
              <w:rPr>
                <w:b/>
              </w:rPr>
            </w:pPr>
            <w:r>
              <w:rPr>
                <w:b/>
                <w:bCs/>
              </w:rPr>
              <w:t>Summary of comments not accepted and reasons</w:t>
            </w:r>
          </w:p>
        </w:tc>
        <w:tc>
          <w:tcPr>
            <w:tcW w:w="740" w:type="pct"/>
          </w:tcPr>
          <w:p w:rsidR="00247044" w:rsidRDefault="003B4D01">
            <w:pPr>
              <w:keepNext/>
              <w:spacing w:after="0" w:line="240" w:lineRule="auto"/>
              <w:jc w:val="center"/>
              <w:rPr>
                <w:b/>
              </w:rPr>
            </w:pPr>
            <w:r>
              <w:rPr>
                <w:b/>
                <w:bCs/>
              </w:rPr>
              <w:t>URL (If applicable)</w:t>
            </w:r>
          </w:p>
        </w:tc>
      </w:tr>
      <w:tr w:rsidR="00247044">
        <w:trPr>
          <w:cantSplit/>
        </w:trPr>
        <w:tc>
          <w:tcPr>
            <w:tcW w:w="0" w:type="auto"/>
          </w:tcPr>
          <w:p w:rsidR="00247044" w:rsidRDefault="003B4D01">
            <w:pPr>
              <w:spacing w:beforeAutospacing="1" w:afterAutospacing="1"/>
            </w:pPr>
            <w:r>
              <w:rPr>
                <w:color w:val="000000"/>
              </w:rPr>
              <w:lastRenderedPageBreak/>
              <w:t>1</w:t>
            </w:r>
          </w:p>
        </w:tc>
        <w:tc>
          <w:tcPr>
            <w:tcW w:w="0" w:type="auto"/>
          </w:tcPr>
          <w:p w:rsidR="00247044" w:rsidRDefault="003B4D01">
            <w:pPr>
              <w:spacing w:beforeAutospacing="1" w:afterAutospacing="1"/>
            </w:pPr>
            <w:r>
              <w:rPr>
                <w:color w:val="000000"/>
              </w:rPr>
              <w:t>Newspaper Ad</w:t>
            </w:r>
          </w:p>
        </w:tc>
        <w:tc>
          <w:tcPr>
            <w:tcW w:w="0" w:type="auto"/>
          </w:tcPr>
          <w:p w:rsidR="00247044" w:rsidRDefault="003B4D01">
            <w:pPr>
              <w:spacing w:beforeAutospacing="1" w:afterAutospacing="1"/>
            </w:pPr>
            <w:r>
              <w:rPr>
                <w:color w:val="000000"/>
              </w:rPr>
              <w:t>Non-targeted/broad community</w:t>
            </w:r>
          </w:p>
        </w:tc>
        <w:tc>
          <w:tcPr>
            <w:tcW w:w="0" w:type="auto"/>
          </w:tcPr>
          <w:p w:rsidR="00247044" w:rsidRDefault="003B4D01">
            <w:pPr>
              <w:spacing w:beforeAutospacing="1" w:afterAutospacing="1"/>
            </w:pPr>
            <w:r>
              <w:rPr>
                <w:color w:val="000000"/>
              </w:rPr>
              <w:t>In accordance with HUD regulations and the City of Anniston's Citizen Participation Plan, an advertisement notifying the public of the first public hearing for the CDBG Five-Year Consolidated Plan and the PY 2013 Action Plan was run in the Anniston Star on</w:t>
            </w:r>
            <w:r>
              <w:rPr>
                <w:color w:val="000000"/>
              </w:rPr>
              <w:t xml:space="preserve"> Sunday April 28, 2013. The ad provided notice of the public hearing, including date, time and location, the purpose of the hearing, notification of the 30 day comment period, and notification of the opportunity to apply for public service funding.</w:t>
            </w:r>
          </w:p>
        </w:tc>
        <w:tc>
          <w:tcPr>
            <w:tcW w:w="0" w:type="auto"/>
          </w:tcPr>
          <w:p w:rsidR="00247044" w:rsidRDefault="003B4D01">
            <w:pPr>
              <w:spacing w:beforeAutospacing="1" w:afterAutospacing="1"/>
            </w:pPr>
            <w:r>
              <w:rPr>
                <w:color w:val="000000"/>
              </w:rPr>
              <w:t>In gene</w:t>
            </w:r>
            <w:r>
              <w:rPr>
                <w:color w:val="000000"/>
              </w:rPr>
              <w:t>ral, participants emphasized the need for a strategic approach to the allocation of funds, including coordination with initiatives currently planned by the Public Housing Authority and the Board of Education. A resident also raised the issue of the inabili</w:t>
            </w:r>
            <w:r>
              <w:rPr>
                <w:color w:val="000000"/>
              </w:rPr>
              <w:t>ty to obtain homeowners insurance, which subsequently disqualifies them for assistance under the emergency repair program. This was identified as a potential Fair Housing issue that may qualify as a barrier to affordable housing.</w:t>
            </w:r>
          </w:p>
        </w:tc>
        <w:tc>
          <w:tcPr>
            <w:tcW w:w="0" w:type="auto"/>
          </w:tcPr>
          <w:p w:rsidR="00247044" w:rsidRDefault="003B4D01">
            <w:pPr>
              <w:spacing w:beforeAutospacing="1" w:afterAutospacing="1"/>
            </w:pPr>
            <w:r>
              <w:rPr>
                <w:color w:val="000000"/>
              </w:rPr>
              <w:t xml:space="preserve"> </w:t>
            </w:r>
          </w:p>
        </w:tc>
        <w:tc>
          <w:tcPr>
            <w:tcW w:w="0" w:type="auto"/>
          </w:tcPr>
          <w:p w:rsidR="00247044" w:rsidRDefault="003B4D01">
            <w:pPr>
              <w:spacing w:beforeAutospacing="1" w:afterAutospacing="1"/>
            </w:pPr>
            <w:r>
              <w:rPr>
                <w:color w:val="000000"/>
              </w:rPr>
              <w:t xml:space="preserve"> </w:t>
            </w:r>
          </w:p>
        </w:tc>
      </w:tr>
      <w:tr w:rsidR="00247044">
        <w:trPr>
          <w:cantSplit/>
        </w:trPr>
        <w:tc>
          <w:tcPr>
            <w:tcW w:w="0" w:type="auto"/>
          </w:tcPr>
          <w:p w:rsidR="00247044" w:rsidRDefault="003B4D01">
            <w:pPr>
              <w:spacing w:beforeAutospacing="1" w:afterAutospacing="1"/>
            </w:pPr>
            <w:r>
              <w:rPr>
                <w:color w:val="000000"/>
              </w:rPr>
              <w:lastRenderedPageBreak/>
              <w:t>2</w:t>
            </w:r>
          </w:p>
        </w:tc>
        <w:tc>
          <w:tcPr>
            <w:tcW w:w="0" w:type="auto"/>
          </w:tcPr>
          <w:p w:rsidR="00247044" w:rsidRDefault="003B4D01">
            <w:pPr>
              <w:spacing w:beforeAutospacing="1" w:afterAutospacing="1"/>
            </w:pPr>
            <w:r>
              <w:rPr>
                <w:color w:val="000000"/>
              </w:rPr>
              <w:t>Public Meeting</w:t>
            </w:r>
          </w:p>
        </w:tc>
        <w:tc>
          <w:tcPr>
            <w:tcW w:w="0" w:type="auto"/>
          </w:tcPr>
          <w:p w:rsidR="00247044" w:rsidRDefault="003B4D01">
            <w:pPr>
              <w:spacing w:beforeAutospacing="1" w:afterAutospacing="1"/>
            </w:pPr>
            <w:r>
              <w:rPr>
                <w:color w:val="000000"/>
              </w:rPr>
              <w:t>Non-</w:t>
            </w:r>
            <w:r>
              <w:rPr>
                <w:color w:val="000000"/>
              </w:rPr>
              <w:t>targeted/broad community</w:t>
            </w:r>
          </w:p>
        </w:tc>
        <w:tc>
          <w:tcPr>
            <w:tcW w:w="0" w:type="auto"/>
          </w:tcPr>
          <w:p w:rsidR="00247044" w:rsidRDefault="003B4D01">
            <w:pPr>
              <w:spacing w:beforeAutospacing="1" w:afterAutospacing="1"/>
            </w:pPr>
            <w:r>
              <w:rPr>
                <w:color w:val="000000"/>
              </w:rPr>
              <w:t>Three public hearings were conducted.The first public hearing was held on Thursday May 16, 2013 at 4:00 pm in the Old Council Chambers located in Anniston City Hall. A total of 15 attendees participated in the hearing. The second h</w:t>
            </w:r>
            <w:r>
              <w:rPr>
                <w:color w:val="000000"/>
              </w:rPr>
              <w:t>earing occurred at the same time and location on July 24th. Eleven individuals attended. The final public hearing was held by the Anniston City Council on August 13th. Seven individuals attended.</w:t>
            </w:r>
          </w:p>
        </w:tc>
        <w:tc>
          <w:tcPr>
            <w:tcW w:w="0" w:type="auto"/>
          </w:tcPr>
          <w:p w:rsidR="00247044" w:rsidRDefault="003B4D01">
            <w:pPr>
              <w:spacing w:beforeAutospacing="1" w:afterAutospacing="1"/>
            </w:pPr>
            <w:r>
              <w:rPr>
                <w:color w:val="000000"/>
              </w:rPr>
              <w:t>A summary of comments offered at each hearing is included in</w:t>
            </w:r>
            <w:r>
              <w:rPr>
                <w:color w:val="000000"/>
              </w:rPr>
              <w:t xml:space="preserve"> the attached Citizen Participation record.</w:t>
            </w:r>
          </w:p>
        </w:tc>
        <w:tc>
          <w:tcPr>
            <w:tcW w:w="0" w:type="auto"/>
          </w:tcPr>
          <w:p w:rsidR="00247044" w:rsidRDefault="003B4D01">
            <w:pPr>
              <w:spacing w:beforeAutospacing="1" w:afterAutospacing="1"/>
            </w:pPr>
            <w:r>
              <w:rPr>
                <w:color w:val="000000"/>
              </w:rPr>
              <w:t>Not applicable</w:t>
            </w:r>
          </w:p>
        </w:tc>
        <w:tc>
          <w:tcPr>
            <w:tcW w:w="0" w:type="auto"/>
          </w:tcPr>
          <w:p w:rsidR="00247044" w:rsidRDefault="003B4D01">
            <w:pPr>
              <w:spacing w:beforeAutospacing="1" w:afterAutospacing="1"/>
            </w:pPr>
            <w:r>
              <w:rPr>
                <w:color w:val="000000"/>
              </w:rPr>
              <w:t xml:space="preserve"> </w:t>
            </w:r>
          </w:p>
        </w:tc>
      </w:tr>
      <w:tr w:rsidR="00247044">
        <w:trPr>
          <w:cantSplit/>
        </w:trPr>
        <w:tc>
          <w:tcPr>
            <w:tcW w:w="0" w:type="auto"/>
          </w:tcPr>
          <w:p w:rsidR="00247044" w:rsidRDefault="003B4D01">
            <w:pPr>
              <w:spacing w:beforeAutospacing="1" w:afterAutospacing="1"/>
            </w:pPr>
            <w:r>
              <w:rPr>
                <w:color w:val="000000"/>
              </w:rPr>
              <w:t>3</w:t>
            </w:r>
          </w:p>
        </w:tc>
        <w:tc>
          <w:tcPr>
            <w:tcW w:w="0" w:type="auto"/>
          </w:tcPr>
          <w:p w:rsidR="00247044" w:rsidRDefault="003B4D01">
            <w:pPr>
              <w:spacing w:beforeAutospacing="1" w:afterAutospacing="1"/>
            </w:pPr>
            <w:r>
              <w:rPr>
                <w:color w:val="000000"/>
              </w:rPr>
              <w:t>Internet Outreach</w:t>
            </w:r>
          </w:p>
        </w:tc>
        <w:tc>
          <w:tcPr>
            <w:tcW w:w="0" w:type="auto"/>
          </w:tcPr>
          <w:p w:rsidR="00247044" w:rsidRDefault="003B4D01">
            <w:pPr>
              <w:spacing w:beforeAutospacing="1" w:afterAutospacing="1"/>
            </w:pPr>
            <w:r>
              <w:rPr>
                <w:color w:val="000000"/>
              </w:rPr>
              <w:t>Non-targeted/broad community</w:t>
            </w:r>
          </w:p>
        </w:tc>
        <w:tc>
          <w:tcPr>
            <w:tcW w:w="0" w:type="auto"/>
          </w:tcPr>
          <w:p w:rsidR="00247044" w:rsidRDefault="003B4D01">
            <w:pPr>
              <w:spacing w:beforeAutospacing="1" w:afterAutospacing="1"/>
            </w:pPr>
            <w:r>
              <w:rPr>
                <w:color w:val="000000"/>
              </w:rPr>
              <w:t>Notices for all Public Hearings were placed on the City of Anniston's website, which is accessible by the general public.</w:t>
            </w:r>
          </w:p>
        </w:tc>
        <w:tc>
          <w:tcPr>
            <w:tcW w:w="0" w:type="auto"/>
          </w:tcPr>
          <w:p w:rsidR="00247044" w:rsidRDefault="003B4D01">
            <w:pPr>
              <w:spacing w:beforeAutospacing="1" w:afterAutospacing="1"/>
            </w:pPr>
            <w:r>
              <w:rPr>
                <w:color w:val="000000"/>
              </w:rPr>
              <w:t>Not applicable</w:t>
            </w:r>
          </w:p>
        </w:tc>
        <w:tc>
          <w:tcPr>
            <w:tcW w:w="0" w:type="auto"/>
          </w:tcPr>
          <w:p w:rsidR="00247044" w:rsidRDefault="003B4D01">
            <w:pPr>
              <w:spacing w:beforeAutospacing="1" w:afterAutospacing="1"/>
            </w:pPr>
            <w:r>
              <w:rPr>
                <w:color w:val="000000"/>
              </w:rPr>
              <w:t>Not applicable</w:t>
            </w:r>
          </w:p>
        </w:tc>
        <w:tc>
          <w:tcPr>
            <w:tcW w:w="0" w:type="auto"/>
          </w:tcPr>
          <w:p w:rsidR="00247044" w:rsidRDefault="003B4D01">
            <w:pPr>
              <w:spacing w:beforeAutospacing="1" w:afterAutospacing="1"/>
            </w:pPr>
            <w:r>
              <w:rPr>
                <w:color w:val="000000"/>
              </w:rPr>
              <w:t xml:space="preserve"> </w:t>
            </w:r>
          </w:p>
        </w:tc>
      </w:tr>
      <w:tr w:rsidR="00247044">
        <w:trPr>
          <w:cantSplit/>
        </w:trPr>
        <w:tc>
          <w:tcPr>
            <w:tcW w:w="0" w:type="auto"/>
          </w:tcPr>
          <w:p w:rsidR="00247044" w:rsidRDefault="003B4D01">
            <w:pPr>
              <w:spacing w:beforeAutospacing="1" w:afterAutospacing="1"/>
            </w:pPr>
            <w:r>
              <w:rPr>
                <w:color w:val="000000"/>
              </w:rPr>
              <w:lastRenderedPageBreak/>
              <w:t>4</w:t>
            </w:r>
          </w:p>
        </w:tc>
        <w:tc>
          <w:tcPr>
            <w:tcW w:w="0" w:type="auto"/>
          </w:tcPr>
          <w:p w:rsidR="00247044" w:rsidRDefault="003B4D01">
            <w:pPr>
              <w:spacing w:beforeAutospacing="1" w:afterAutospacing="1"/>
            </w:pPr>
            <w:r>
              <w:rPr>
                <w:color w:val="000000"/>
              </w:rPr>
              <w:t>Internet Outreach</w:t>
            </w:r>
          </w:p>
        </w:tc>
        <w:tc>
          <w:tcPr>
            <w:tcW w:w="0" w:type="auto"/>
          </w:tcPr>
          <w:p w:rsidR="00247044" w:rsidRDefault="003B4D01">
            <w:pPr>
              <w:spacing w:beforeAutospacing="1" w:afterAutospacing="1"/>
            </w:pPr>
            <w:r>
              <w:rPr>
                <w:color w:val="000000"/>
              </w:rPr>
              <w:t>Non-targeted/broad community</w:t>
            </w:r>
          </w:p>
        </w:tc>
        <w:tc>
          <w:tcPr>
            <w:tcW w:w="0" w:type="auto"/>
          </w:tcPr>
          <w:p w:rsidR="00247044" w:rsidRDefault="003B4D01">
            <w:pPr>
              <w:spacing w:beforeAutospacing="1" w:afterAutospacing="1"/>
            </w:pPr>
            <w:r>
              <w:rPr>
                <w:color w:val="000000"/>
              </w:rPr>
              <w:t>A needs assessment survey of Community and Housing Needs was developed to solicit public input in relation to these areas. A link to the survey was placed on the City's website which is acc</w:t>
            </w:r>
            <w:r>
              <w:rPr>
                <w:color w:val="000000"/>
              </w:rPr>
              <w:t>essible by the general public. Information regarding the public survey was also distributed to attendees of the public hearing. Finally, an ad was placed in the Anniston Star notifying the public of the opportunity to complete the survey.</w:t>
            </w:r>
          </w:p>
        </w:tc>
        <w:tc>
          <w:tcPr>
            <w:tcW w:w="0" w:type="auto"/>
          </w:tcPr>
          <w:p w:rsidR="00247044" w:rsidRDefault="003B4D01">
            <w:pPr>
              <w:spacing w:beforeAutospacing="1" w:afterAutospacing="1"/>
            </w:pPr>
            <w:r>
              <w:rPr>
                <w:color w:val="000000"/>
              </w:rPr>
              <w:t>A total of 43 sur</w:t>
            </w:r>
            <w:r>
              <w:rPr>
                <w:color w:val="000000"/>
              </w:rPr>
              <w:t>veys were completed. Results are summarized in the narrative of the Consolidated Plan regarding rankings of need for eligible activities.</w:t>
            </w:r>
          </w:p>
        </w:tc>
        <w:tc>
          <w:tcPr>
            <w:tcW w:w="0" w:type="auto"/>
          </w:tcPr>
          <w:p w:rsidR="00247044" w:rsidRDefault="003B4D01">
            <w:pPr>
              <w:spacing w:beforeAutospacing="1" w:afterAutospacing="1"/>
            </w:pPr>
            <w:r>
              <w:rPr>
                <w:color w:val="000000"/>
              </w:rPr>
              <w:t>Not applicable</w:t>
            </w:r>
          </w:p>
        </w:tc>
        <w:tc>
          <w:tcPr>
            <w:tcW w:w="0" w:type="auto"/>
          </w:tcPr>
          <w:p w:rsidR="00247044" w:rsidRDefault="003B4D01">
            <w:pPr>
              <w:spacing w:beforeAutospacing="1" w:afterAutospacing="1"/>
            </w:pPr>
            <w:r>
              <w:rPr>
                <w:color w:val="000000"/>
              </w:rPr>
              <w:t xml:space="preserve"> </w:t>
            </w:r>
          </w:p>
        </w:tc>
      </w:tr>
    </w:tbl>
    <w:p w:rsidR="00247044" w:rsidRDefault="003B4D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Citizen Participation Outreach</w:t>
      </w:r>
    </w:p>
    <w:p w:rsidR="00247044" w:rsidRDefault="00247044">
      <w:pPr>
        <w:keepNext/>
      </w:pPr>
    </w:p>
    <w:p w:rsidR="00247044" w:rsidRDefault="00247044">
      <w:pPr>
        <w:keepNext/>
        <w:jc w:val="center"/>
        <w:rPr>
          <w:b/>
          <w:bCs/>
          <w:sz w:val="20"/>
          <w:szCs w:val="20"/>
        </w:rPr>
      </w:pPr>
    </w:p>
    <w:p w:rsidR="00247044" w:rsidRDefault="00247044">
      <w:pPr>
        <w:rPr>
          <w:rFonts w:cs="Arial"/>
        </w:rPr>
      </w:pPr>
    </w:p>
    <w:p w:rsidR="00247044" w:rsidRDefault="00247044">
      <w:pPr>
        <w:pStyle w:val="Heading1"/>
        <w:pageBreakBefore/>
        <w:jc w:val="center"/>
        <w:rPr>
          <w:rFonts w:ascii="Calibri" w:hAnsi="Calibri"/>
          <w:color w:val="auto"/>
          <w:sz w:val="32"/>
          <w:szCs w:val="32"/>
        </w:rPr>
        <w:sectPr w:rsidR="00247044">
          <w:pgSz w:w="15840" w:h="12240" w:orient="landscape"/>
          <w:pgMar w:top="1440" w:right="1440" w:bottom="1440" w:left="1440" w:header="720" w:footer="720" w:gutter="0"/>
          <w:cols w:space="720"/>
          <w:docGrid w:linePitch="360"/>
        </w:sectPr>
      </w:pPr>
    </w:p>
    <w:p w:rsidR="00247044" w:rsidRDefault="003B4D01">
      <w:pPr>
        <w:pStyle w:val="Heading1"/>
        <w:pageBreakBefore/>
        <w:jc w:val="center"/>
        <w:rPr>
          <w:rFonts w:ascii="Calibri" w:hAnsi="Calibri"/>
          <w:color w:val="auto"/>
          <w:sz w:val="32"/>
          <w:szCs w:val="32"/>
        </w:rPr>
      </w:pPr>
      <w:r>
        <w:rPr>
          <w:rFonts w:ascii="Calibri" w:hAnsi="Calibri"/>
          <w:color w:val="auto"/>
          <w:sz w:val="32"/>
          <w:szCs w:val="32"/>
        </w:rPr>
        <w:lastRenderedPageBreak/>
        <w:t>Needs Assessment</w:t>
      </w:r>
    </w:p>
    <w:p w:rsidR="00247044" w:rsidRDefault="003B4D01">
      <w:pPr>
        <w:pStyle w:val="Heading2"/>
        <w:rPr>
          <w:rFonts w:ascii="Calibri" w:hAnsi="Calibri"/>
          <w:i w:val="0"/>
        </w:rPr>
      </w:pPr>
      <w:r>
        <w:rPr>
          <w:rFonts w:ascii="Calibri" w:hAnsi="Calibri"/>
          <w:i w:val="0"/>
        </w:rPr>
        <w:t>NA-05</w:t>
      </w:r>
      <w:r>
        <w:rPr>
          <w:rFonts w:ascii="Calibri" w:hAnsi="Calibri"/>
          <w:i w:val="0"/>
        </w:rPr>
        <w:t xml:space="preserve"> Overview</w:t>
      </w:r>
    </w:p>
    <w:p w:rsidR="00247044" w:rsidRDefault="003B4D01">
      <w:pPr>
        <w:rPr>
          <w:b/>
          <w:sz w:val="24"/>
          <w:szCs w:val="24"/>
        </w:rPr>
      </w:pPr>
      <w:r>
        <w:rPr>
          <w:b/>
          <w:sz w:val="24"/>
          <w:szCs w:val="24"/>
        </w:rPr>
        <w:t>Needs Assessment Overview</w:t>
      </w:r>
    </w:p>
    <w:p w:rsidR="00247044" w:rsidRDefault="003B4D01">
      <w:pPr>
        <w:spacing w:beforeAutospacing="1" w:afterAutospacing="1"/>
        <w:rPr>
          <w:rFonts w:cs="Arial"/>
        </w:rPr>
      </w:pPr>
      <w:r>
        <w:rPr>
          <w:rFonts w:cs="Arial"/>
        </w:rPr>
        <w:t>In accordance with the CP Plan, a Community Needs Assessment Survey was administered by the City’s Community Development Department as an additional means of obtaining citizen input regarding community needs and prioriti</w:t>
      </w:r>
      <w:r>
        <w:rPr>
          <w:rFonts w:cs="Arial"/>
        </w:rPr>
        <w:t xml:space="preserve">es. The 21 question survey was posted online, however residents were offered the opportunity to complete the survey in hard copy if requested (no such requests were made). An advertisement was placed in the Anniston Star notifying the public of the survey </w:t>
      </w:r>
      <w:r>
        <w:rPr>
          <w:rFonts w:cs="Arial"/>
        </w:rPr>
        <w:t>opportunity, and any resident of Calhoun County was encouraged to complete it to ensure participation from jurisdictions included under both the CDBG and HOME programs. Information concerning the survey was also shared with the representatives of each juri</w:t>
      </w:r>
      <w:r>
        <w:rPr>
          <w:rFonts w:cs="Arial"/>
        </w:rPr>
        <w:t xml:space="preserve">sdiction of the HOME Consortium who were encouraged to post the information on their public websites and share it with their residents. As a third means of outreach, the survey information was also shared with the attendees of the first public hearing and </w:t>
      </w:r>
      <w:r>
        <w:rPr>
          <w:rFonts w:cs="Arial"/>
        </w:rPr>
        <w:t>the agency consultation meeting.</w:t>
      </w:r>
    </w:p>
    <w:p w:rsidR="00247044" w:rsidRDefault="003B4D01">
      <w:pPr>
        <w:spacing w:beforeAutospacing="1" w:afterAutospacing="1"/>
        <w:rPr>
          <w:rFonts w:cs="Arial"/>
        </w:rPr>
      </w:pPr>
      <w:r>
        <w:rPr>
          <w:rFonts w:cs="Arial"/>
        </w:rPr>
        <w:t>The total number of survey respondents was 43. Unfortunately, this number does not provide a representative sampling of the population as a whole, but it does provide insight regarding the areas and needs that residents ran</w:t>
      </w:r>
      <w:r>
        <w:rPr>
          <w:rFonts w:cs="Arial"/>
        </w:rPr>
        <w:t>k highest. Overall, 95% of respondents live in Calhoun County (2 respondents did not), with 60.5% (26) living in Anniston, and over half living in two zip codes - 36207 (35%) and 35901 (21%). Homeowners represented 72% of respondents, while renters made up</w:t>
      </w:r>
      <w:r>
        <w:rPr>
          <w:rFonts w:cs="Arial"/>
        </w:rPr>
        <w:t xml:space="preserve"> 26% and one person indicated they lived with someone else. A full summary of survey results are included as an attachment to the Consolidated Plan.</w:t>
      </w:r>
    </w:p>
    <w:p w:rsidR="00247044" w:rsidRDefault="003B4D01">
      <w:pPr>
        <w:pStyle w:val="Heading2"/>
        <w:pageBreakBefore/>
        <w:rPr>
          <w:rFonts w:ascii="Calibri" w:hAnsi="Calibri"/>
          <w:i w:val="0"/>
        </w:rPr>
      </w:pPr>
      <w:r>
        <w:rPr>
          <w:rFonts w:ascii="Calibri" w:hAnsi="Calibri"/>
          <w:i w:val="0"/>
        </w:rPr>
        <w:lastRenderedPageBreak/>
        <w:t>NA-10 Housing Needs Assessment - 24 CFR 91.205 (a,b,c)</w:t>
      </w:r>
    </w:p>
    <w:p w:rsidR="00247044" w:rsidRDefault="003B4D01">
      <w:pPr>
        <w:rPr>
          <w:b/>
          <w:sz w:val="24"/>
          <w:szCs w:val="24"/>
        </w:rPr>
      </w:pPr>
      <w:r>
        <w:rPr>
          <w:b/>
          <w:sz w:val="24"/>
          <w:szCs w:val="24"/>
        </w:rPr>
        <w:t>Summary of Housing Needs</w:t>
      </w:r>
    </w:p>
    <w:p w:rsidR="00247044" w:rsidRDefault="003B4D01">
      <w:pPr>
        <w:spacing w:beforeAutospacing="1" w:afterAutospacing="1"/>
        <w:rPr>
          <w:rFonts w:cs="Arial"/>
        </w:rPr>
      </w:pPr>
      <w:r>
        <w:rPr>
          <w:rFonts w:cs="Arial"/>
        </w:rPr>
        <w:t>Housing needs for the five-</w:t>
      </w:r>
      <w:r>
        <w:rPr>
          <w:rFonts w:cs="Arial"/>
        </w:rPr>
        <w:t>year planning period have primarily been determined based upon housing data provided by IDIS for the City of Anniston, along with supplemental housing data for the additional communities comprising the HOME Consortium (Hobson City, Calhoun County, Jacksonv</w:t>
      </w:r>
      <w:r>
        <w:rPr>
          <w:rFonts w:cs="Arial"/>
        </w:rPr>
        <w:t>ille, Piedmont and Weaver). Needs were estimated with regard to pertinent categories such as renter versus owner, elderly, small families, large families, disabled persons, and persons living with HIV/AIDS, as well as by federally-defined income categories</w:t>
      </w:r>
      <w:r>
        <w:rPr>
          <w:rFonts w:cs="Arial"/>
        </w:rPr>
        <w:t xml:space="preserve"> of extremely low (&lt;30% of median family income), low (30-50% of MFI), and moderate (50-80% of MFI) income. The new online format for the Consolidated Plan in IDIS (Integrated Data Information System) automatically generates housing data tables for the Cit</w:t>
      </w:r>
      <w:r>
        <w:rPr>
          <w:rFonts w:cs="Arial"/>
        </w:rPr>
        <w:t>y of Anniston as the grantee. Data table were built using 2000 Census data, 2005-2009 American Community Survey (ACS) estimates, and 2005-2009 CHAS data. </w:t>
      </w:r>
    </w:p>
    <w:p w:rsidR="00247044" w:rsidRDefault="003B4D01">
      <w:pPr>
        <w:spacing w:beforeAutospacing="1" w:afterAutospacing="1"/>
        <w:rPr>
          <w:rFonts w:cs="Arial"/>
        </w:rPr>
      </w:pPr>
      <w:r>
        <w:rPr>
          <w:rFonts w:cs="Arial"/>
        </w:rPr>
        <w:t xml:space="preserve">One significant distinction with regard to this section of the plan is that Anniston’s CDBG and HOME </w:t>
      </w:r>
      <w:r>
        <w:rPr>
          <w:rFonts w:cs="Arial"/>
        </w:rPr>
        <w:t>programs cover two different jurisdictions, with CDBG funds targeted to Anniston only and HOME funds targeted to Anniston and five adjacent communities (Hobson City, Calhoun County, Jacksonville, Piedmont and Weaver). Subsequently, the Consolidated Plan fo</w:t>
      </w:r>
      <w:r>
        <w:rPr>
          <w:rFonts w:cs="Arial"/>
        </w:rPr>
        <w:t>rmat built into IDIS is not designed to address this issue and generates data tables for the City of Anniston only (as grantee). In an effort to address this issue, a general housing data table for the five adjacent HOME communities has been integrated int</w:t>
      </w:r>
      <w:r>
        <w:rPr>
          <w:rFonts w:cs="Arial"/>
        </w:rPr>
        <w:t>o this needs analysis. This data is not identical in terms of the timeframe covered (2005-2009 for Anniston vs. 2007- 2011 for the HOME communities). CHAS (Comprehensive Housing Affordability Strategy) data is also not available for the HOME Consortium. We</w:t>
      </w:r>
      <w:r>
        <w:rPr>
          <w:rFonts w:cs="Arial"/>
        </w:rPr>
        <w:t xml:space="preserve"> have, however, substituted comparable data that speaks to sub-populations, income levels (poverty), race, households and owner/renter breakouts in the remaining HOME Consortium communities. It is anticipated that this issue may be addressed in a future ve</w:t>
      </w:r>
      <w:r>
        <w:rPr>
          <w:rFonts w:cs="Arial"/>
        </w:rPr>
        <w:t>rsion of IDIS as more grantees come online to prepare and submit their planning documents as required by HUD effective October 2012.</w:t>
      </w:r>
    </w:p>
    <w:p w:rsidR="00247044" w:rsidRDefault="003B4D01">
      <w:pPr>
        <w:spacing w:beforeAutospacing="1" w:afterAutospacing="1"/>
        <w:rPr>
          <w:rFonts w:cs="Arial"/>
        </w:rPr>
      </w:pPr>
      <w:r>
        <w:rPr>
          <w:rFonts w:cs="Arial"/>
        </w:rPr>
        <w:t>For the purposes of this document, HUD-provided housing data for Anniston (automatically generated through IDIS) will be th</w:t>
      </w:r>
      <w:r>
        <w:rPr>
          <w:rFonts w:cs="Arial"/>
        </w:rPr>
        <w:t>e primary data source analyzed to determine housing needs. Given that Anniston comprises a large percentage of the population residing in the HOME program jurisdiction, this analysis will take liberty in assuming that the housing needs and trends reflected</w:t>
      </w:r>
      <w:r>
        <w:rPr>
          <w:rFonts w:cs="Arial"/>
        </w:rPr>
        <w:t xml:space="preserve"> within the City’s data is a significant sampling and representation of the needs and trends within the broader HOME jurisdiction.</w:t>
      </w:r>
    </w:p>
    <w:p w:rsidR="00247044" w:rsidRDefault="003B4D01">
      <w:pPr>
        <w:spacing w:beforeAutospacing="1" w:afterAutospacing="1"/>
        <w:rPr>
          <w:rFonts w:cs="Arial"/>
        </w:rPr>
      </w:pPr>
      <w:r>
        <w:rPr>
          <w:rFonts w:cs="Arial"/>
          <w:b/>
          <w:u w:val="single"/>
        </w:rPr>
        <w:t xml:space="preserve">Anniston Housing Demographics </w:t>
      </w:r>
    </w:p>
    <w:p w:rsidR="00247044" w:rsidRDefault="003B4D01">
      <w:pPr>
        <w:spacing w:beforeAutospacing="1" w:afterAutospacing="1"/>
        <w:rPr>
          <w:rFonts w:cs="Arial"/>
        </w:rPr>
      </w:pPr>
      <w:r>
        <w:rPr>
          <w:rFonts w:cs="Arial"/>
        </w:rPr>
        <w:t xml:space="preserve">According to the 2005-2009 American Community Survey (ACS) data provided by HUD, Anniston has </w:t>
      </w:r>
      <w:r>
        <w:rPr>
          <w:rFonts w:cs="Arial"/>
        </w:rPr>
        <w:t>a population of 23,550 individuals residing in 10,846 households. These levels reflect a 4% decrease in population and a 16% decrease in total households from the levels documented in the 2000 U.S. Census. However, during this same period, median income in</w:t>
      </w:r>
      <w:r>
        <w:rPr>
          <w:rFonts w:cs="Arial"/>
        </w:rPr>
        <w:t>creased from $27,385 to $32,208, representing an 18% increase (See Table 5).</w:t>
      </w:r>
    </w:p>
    <w:p w:rsidR="00247044" w:rsidRDefault="003B4D01">
      <w:pPr>
        <w:spacing w:beforeAutospacing="1" w:afterAutospacing="1"/>
        <w:rPr>
          <w:rFonts w:cs="Arial"/>
        </w:rPr>
      </w:pPr>
      <w:r>
        <w:rPr>
          <w:rFonts w:cs="Arial"/>
        </w:rPr>
        <w:lastRenderedPageBreak/>
        <w:t>Of the City’s 10,846 households, 5,410 (50%) fall into an income category that is within HUD’s income guidelines (0-80% of median family income), with 20% of households qualifying</w:t>
      </w:r>
      <w:r>
        <w:rPr>
          <w:rFonts w:cs="Arial"/>
        </w:rPr>
        <w:t xml:space="preserve"> as being very-low income (&lt;30% of MFI), 14% as low-income (30-50% of MFI) and 15.5% as moderate income (50-80% of MFI). At least one elderly person, age 62 and older, resides in 36% of households and 16% of households include a child age 6 or younger (See</w:t>
      </w:r>
      <w:r>
        <w:rPr>
          <w:rFonts w:cs="Arial"/>
        </w:rPr>
        <w:t xml:space="preserve"> Table 6).</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7"/>
        <w:gridCol w:w="3343"/>
        <w:gridCol w:w="3345"/>
        <w:gridCol w:w="1191"/>
      </w:tblGrid>
      <w:tr w:rsidR="00247044">
        <w:trPr>
          <w:cantSplit/>
          <w:tblHeader/>
        </w:trPr>
        <w:tc>
          <w:tcPr>
            <w:tcW w:w="1697" w:type="dxa"/>
          </w:tcPr>
          <w:p w:rsidR="00247044" w:rsidRDefault="003B4D01">
            <w:pPr>
              <w:keepNext/>
              <w:widowControl w:val="0"/>
              <w:spacing w:after="0" w:line="240" w:lineRule="auto"/>
              <w:rPr>
                <w:b/>
              </w:rPr>
            </w:pPr>
            <w:r>
              <w:rPr>
                <w:b/>
                <w:bCs/>
              </w:rPr>
              <w:t>Demographics</w:t>
            </w:r>
          </w:p>
        </w:tc>
        <w:tc>
          <w:tcPr>
            <w:tcW w:w="3343" w:type="dxa"/>
          </w:tcPr>
          <w:p w:rsidR="00247044" w:rsidRDefault="003B4D01">
            <w:pPr>
              <w:keepNext/>
              <w:widowControl w:val="0"/>
              <w:spacing w:beforeAutospacing="1" w:afterAutospacing="1"/>
              <w:jc w:val="center"/>
              <w:rPr>
                <w:b/>
                <w:bCs/>
              </w:rPr>
            </w:pPr>
            <w:r>
              <w:rPr>
                <w:b/>
              </w:rPr>
              <w:t>Base Year:  2000</w:t>
            </w:r>
          </w:p>
        </w:tc>
        <w:tc>
          <w:tcPr>
            <w:tcW w:w="3345" w:type="dxa"/>
          </w:tcPr>
          <w:p w:rsidR="00247044" w:rsidRDefault="003B4D01">
            <w:pPr>
              <w:keepNext/>
              <w:widowControl w:val="0"/>
              <w:spacing w:beforeAutospacing="1" w:afterAutospacing="1"/>
              <w:jc w:val="center"/>
              <w:rPr>
                <w:b/>
                <w:bCs/>
              </w:rPr>
            </w:pPr>
            <w:r>
              <w:rPr>
                <w:b/>
              </w:rPr>
              <w:t>Most Recent Year:  2009</w:t>
            </w:r>
          </w:p>
        </w:tc>
        <w:tc>
          <w:tcPr>
            <w:tcW w:w="1191" w:type="dxa"/>
          </w:tcPr>
          <w:p w:rsidR="00247044" w:rsidRDefault="003B4D01">
            <w:pPr>
              <w:keepNext/>
              <w:widowControl w:val="0"/>
              <w:spacing w:after="0" w:line="240" w:lineRule="auto"/>
              <w:jc w:val="center"/>
              <w:rPr>
                <w:b/>
              </w:rPr>
            </w:pPr>
            <w:r>
              <w:rPr>
                <w:b/>
                <w:bCs/>
              </w:rPr>
              <w:t>% Change</w:t>
            </w:r>
          </w:p>
        </w:tc>
      </w:tr>
      <w:tr w:rsidR="00247044">
        <w:trPr>
          <w:cantSplit/>
        </w:trPr>
        <w:tc>
          <w:tcPr>
            <w:tcW w:w="1697" w:type="dxa"/>
          </w:tcPr>
          <w:p w:rsidR="00247044" w:rsidRDefault="003B4D01">
            <w:pPr>
              <w:spacing w:beforeAutospacing="1" w:afterAutospacing="1"/>
            </w:pPr>
            <w:r>
              <w:rPr>
                <w:color w:val="000000"/>
              </w:rPr>
              <w:t>Population</w:t>
            </w:r>
          </w:p>
        </w:tc>
        <w:tc>
          <w:tcPr>
            <w:tcW w:w="3343" w:type="dxa"/>
            <w:vAlign w:val="bottom"/>
          </w:tcPr>
          <w:p w:rsidR="00247044" w:rsidRDefault="003B4D01">
            <w:pPr>
              <w:spacing w:beforeAutospacing="1" w:afterAutospacing="1"/>
              <w:jc w:val="right"/>
            </w:pPr>
            <w:r>
              <w:rPr>
                <w:color w:val="000000"/>
              </w:rPr>
              <w:t>24,473</w:t>
            </w:r>
          </w:p>
        </w:tc>
        <w:tc>
          <w:tcPr>
            <w:tcW w:w="3345" w:type="dxa"/>
            <w:vAlign w:val="bottom"/>
          </w:tcPr>
          <w:p w:rsidR="00247044" w:rsidRDefault="003B4D01">
            <w:pPr>
              <w:spacing w:beforeAutospacing="1" w:afterAutospacing="1"/>
              <w:jc w:val="right"/>
            </w:pPr>
            <w:r>
              <w:rPr>
                <w:color w:val="000000"/>
              </w:rPr>
              <w:t>23,550</w:t>
            </w:r>
          </w:p>
        </w:tc>
        <w:tc>
          <w:tcPr>
            <w:tcW w:w="1191" w:type="dxa"/>
            <w:vAlign w:val="bottom"/>
          </w:tcPr>
          <w:p w:rsidR="00247044" w:rsidRDefault="003B4D01">
            <w:pPr>
              <w:spacing w:beforeAutospacing="1" w:afterAutospacing="1"/>
              <w:jc w:val="right"/>
            </w:pPr>
            <w:r>
              <w:rPr>
                <w:color w:val="000000"/>
              </w:rPr>
              <w:t>-4%</w:t>
            </w:r>
          </w:p>
        </w:tc>
      </w:tr>
      <w:tr w:rsidR="00247044">
        <w:trPr>
          <w:cantSplit/>
        </w:trPr>
        <w:tc>
          <w:tcPr>
            <w:tcW w:w="1697" w:type="dxa"/>
          </w:tcPr>
          <w:p w:rsidR="00247044" w:rsidRDefault="003B4D01">
            <w:pPr>
              <w:spacing w:beforeAutospacing="1" w:afterAutospacing="1"/>
            </w:pPr>
            <w:r>
              <w:rPr>
                <w:color w:val="000000"/>
              </w:rPr>
              <w:t>Households</w:t>
            </w:r>
          </w:p>
        </w:tc>
        <w:tc>
          <w:tcPr>
            <w:tcW w:w="3343" w:type="dxa"/>
            <w:vAlign w:val="bottom"/>
          </w:tcPr>
          <w:p w:rsidR="00247044" w:rsidRDefault="003B4D01">
            <w:pPr>
              <w:spacing w:beforeAutospacing="1" w:afterAutospacing="1"/>
              <w:jc w:val="right"/>
            </w:pPr>
            <w:r>
              <w:rPr>
                <w:color w:val="000000"/>
              </w:rPr>
              <w:t>12,894</w:t>
            </w:r>
          </w:p>
        </w:tc>
        <w:tc>
          <w:tcPr>
            <w:tcW w:w="3345" w:type="dxa"/>
            <w:vAlign w:val="bottom"/>
          </w:tcPr>
          <w:p w:rsidR="00247044" w:rsidRDefault="003B4D01">
            <w:pPr>
              <w:spacing w:beforeAutospacing="1" w:afterAutospacing="1"/>
              <w:jc w:val="right"/>
            </w:pPr>
            <w:r>
              <w:rPr>
                <w:color w:val="000000"/>
              </w:rPr>
              <w:t>10,846</w:t>
            </w:r>
          </w:p>
        </w:tc>
        <w:tc>
          <w:tcPr>
            <w:tcW w:w="1191" w:type="dxa"/>
            <w:vAlign w:val="bottom"/>
          </w:tcPr>
          <w:p w:rsidR="00247044" w:rsidRDefault="003B4D01">
            <w:pPr>
              <w:spacing w:beforeAutospacing="1" w:afterAutospacing="1"/>
              <w:jc w:val="right"/>
            </w:pPr>
            <w:r>
              <w:rPr>
                <w:color w:val="000000"/>
              </w:rPr>
              <w:t>-16%</w:t>
            </w:r>
          </w:p>
        </w:tc>
      </w:tr>
      <w:tr w:rsidR="00247044">
        <w:trPr>
          <w:cantSplit/>
        </w:trPr>
        <w:tc>
          <w:tcPr>
            <w:tcW w:w="1697" w:type="dxa"/>
          </w:tcPr>
          <w:p w:rsidR="00247044" w:rsidRDefault="003B4D01">
            <w:pPr>
              <w:spacing w:beforeAutospacing="1" w:afterAutospacing="1"/>
            </w:pPr>
            <w:r>
              <w:rPr>
                <w:color w:val="000000"/>
              </w:rPr>
              <w:t>Median Income</w:t>
            </w:r>
          </w:p>
        </w:tc>
        <w:tc>
          <w:tcPr>
            <w:tcW w:w="3343" w:type="dxa"/>
            <w:vAlign w:val="bottom"/>
          </w:tcPr>
          <w:p w:rsidR="00247044" w:rsidRDefault="003B4D01">
            <w:pPr>
              <w:spacing w:beforeAutospacing="1" w:afterAutospacing="1"/>
              <w:jc w:val="right"/>
            </w:pPr>
            <w:r>
              <w:rPr>
                <w:color w:val="000000"/>
              </w:rPr>
              <w:t>$27,385.00</w:t>
            </w:r>
          </w:p>
        </w:tc>
        <w:tc>
          <w:tcPr>
            <w:tcW w:w="3345" w:type="dxa"/>
            <w:vAlign w:val="bottom"/>
          </w:tcPr>
          <w:p w:rsidR="00247044" w:rsidRDefault="003B4D01">
            <w:pPr>
              <w:spacing w:beforeAutospacing="1" w:afterAutospacing="1"/>
              <w:jc w:val="right"/>
            </w:pPr>
            <w:r>
              <w:rPr>
                <w:color w:val="000000"/>
              </w:rPr>
              <w:t>$32,208.00</w:t>
            </w:r>
          </w:p>
        </w:tc>
        <w:tc>
          <w:tcPr>
            <w:tcW w:w="1191" w:type="dxa"/>
            <w:vAlign w:val="bottom"/>
          </w:tcPr>
          <w:p w:rsidR="00247044" w:rsidRDefault="003B4D01">
            <w:pPr>
              <w:spacing w:beforeAutospacing="1" w:afterAutospacing="1"/>
              <w:jc w:val="right"/>
            </w:pPr>
            <w:r>
              <w:rPr>
                <w:color w:val="000000"/>
              </w:rPr>
              <w:t>18%</w:t>
            </w:r>
          </w:p>
        </w:tc>
      </w:tr>
    </w:tbl>
    <w:p w:rsidR="00247044" w:rsidRDefault="003B4D01">
      <w:pPr>
        <w:pStyle w:val="Caption"/>
        <w:jc w:val="center"/>
        <w:rPr>
          <w:rFonts w:asciiTheme="minorHAnsi" w:hAnsiTheme="minorHAnsi"/>
        </w:rPr>
      </w:pPr>
      <w:bookmarkStart w:id="1" w:name="_Toc307833501"/>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w:t>
      </w:r>
      <w:r>
        <w:rPr>
          <w:rFonts w:asciiTheme="minorHAnsi" w:hAnsiTheme="minorHAnsi"/>
        </w:rPr>
        <w:fldChar w:fldCharType="end"/>
      </w:r>
      <w:r>
        <w:rPr>
          <w:rFonts w:asciiTheme="minorHAnsi" w:hAnsiTheme="minorHAnsi"/>
        </w:rPr>
        <w:t xml:space="preserve"> - Housing Needs Assessment Demographics</w:t>
      </w:r>
      <w:bookmarkEnd w:id="1"/>
    </w:p>
    <w:p w:rsidR="00247044" w:rsidRDefault="00247044">
      <w:pPr>
        <w:spacing w:after="0"/>
      </w:pPr>
    </w:p>
    <w:tbl>
      <w:tblPr>
        <w:tblW w:w="9560" w:type="dxa"/>
        <w:tblInd w:w="115" w:type="dxa"/>
        <w:tblLayout w:type="fixed"/>
        <w:tblLook w:val="01E0" w:firstRow="1" w:lastRow="1" w:firstColumn="1" w:lastColumn="1" w:noHBand="0" w:noVBand="0"/>
      </w:tblPr>
      <w:tblGrid>
        <w:gridCol w:w="1433"/>
        <w:gridCol w:w="8127"/>
      </w:tblGrid>
      <w:tr w:rsidR="00247044">
        <w:trPr>
          <w:cantSplit/>
          <w:trHeight w:val="277"/>
        </w:trPr>
        <w:tc>
          <w:tcPr>
            <w:tcW w:w="1433" w:type="dxa"/>
            <w:hideMark/>
          </w:tcPr>
          <w:p w:rsidR="00247044" w:rsidRDefault="003B4D01">
            <w:pPr>
              <w:spacing w:after="0" w:line="240" w:lineRule="auto"/>
              <w:rPr>
                <w:rFonts w:asciiTheme="minorHAnsi" w:hAnsiTheme="minorHAnsi" w:cs="Arial"/>
                <w:sz w:val="16"/>
                <w:szCs w:val="16"/>
              </w:rPr>
            </w:pPr>
            <w:r>
              <w:rPr>
                <w:rFonts w:asciiTheme="minorHAnsi" w:hAnsiTheme="minorHAnsi"/>
                <w:b/>
                <w:bCs/>
                <w:sz w:val="16"/>
                <w:szCs w:val="16"/>
              </w:rPr>
              <w:t xml:space="preserve">Data </w:t>
            </w:r>
            <w:r>
              <w:rPr>
                <w:rFonts w:asciiTheme="minorHAnsi" w:hAnsiTheme="minorHAnsi"/>
                <w:b/>
                <w:bCs/>
                <w:sz w:val="16"/>
                <w:szCs w:val="16"/>
              </w:rPr>
              <w:t>Source:</w:t>
            </w:r>
          </w:p>
        </w:tc>
        <w:tc>
          <w:tcPr>
            <w:tcW w:w="8127" w:type="dxa"/>
            <w:hideMark/>
          </w:tcPr>
          <w:p w:rsidR="00247044" w:rsidRDefault="003B4D01">
            <w:pPr>
              <w:spacing w:beforeAutospacing="1" w:afterAutospacing="1"/>
              <w:contextualSpacing/>
              <w:rPr>
                <w:rFonts w:asciiTheme="minorHAnsi" w:hAnsiTheme="minorHAnsi" w:cs="Arial"/>
                <w:sz w:val="16"/>
                <w:szCs w:val="16"/>
              </w:rPr>
            </w:pPr>
            <w:r>
              <w:rPr>
                <w:rFonts w:asciiTheme="minorHAnsi" w:hAnsiTheme="minorHAnsi" w:cs="Arial"/>
                <w:sz w:val="16"/>
                <w:szCs w:val="16"/>
              </w:rPr>
              <w:t>2000 Census (Base Year), 2005-2009 ACS (Most Recent Year)</w:t>
            </w:r>
          </w:p>
        </w:tc>
      </w:tr>
    </w:tbl>
    <w:p w:rsidR="00247044" w:rsidRDefault="00247044">
      <w:pPr>
        <w:spacing w:after="0" w:line="240" w:lineRule="auto"/>
        <w:rPr>
          <w:vanish/>
        </w:rPr>
      </w:pPr>
    </w:p>
    <w:p w:rsidR="00247044" w:rsidRDefault="00247044">
      <w:pPr>
        <w:spacing w:after="0" w:line="240" w:lineRule="auto"/>
        <w:rPr>
          <w:b/>
          <w:bCs/>
          <w:vanish/>
          <w:sz w:val="16"/>
          <w:szCs w:val="16"/>
        </w:rPr>
      </w:pPr>
    </w:p>
    <w:p w:rsidR="00247044" w:rsidRDefault="00247044"/>
    <w:p w:rsidR="00247044" w:rsidRDefault="003B4D01">
      <w:pPr>
        <w:keepNext/>
        <w:widowControl w:val="0"/>
        <w:rPr>
          <w:b/>
          <w:sz w:val="24"/>
          <w:szCs w:val="24"/>
        </w:rPr>
      </w:pPr>
      <w:r>
        <w:rPr>
          <w:b/>
          <w:sz w:val="24"/>
          <w:szCs w:val="24"/>
        </w:rPr>
        <w:t>Number of Households Table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625"/>
        <w:gridCol w:w="1193"/>
        <w:gridCol w:w="1193"/>
        <w:gridCol w:w="1193"/>
        <w:gridCol w:w="1193"/>
        <w:gridCol w:w="1193"/>
      </w:tblGrid>
      <w:tr w:rsidR="00247044">
        <w:trPr>
          <w:cantSplit/>
          <w:tblHeader/>
        </w:trPr>
        <w:tc>
          <w:tcPr>
            <w:tcW w:w="2005" w:type="dxa"/>
          </w:tcPr>
          <w:p w:rsidR="00247044" w:rsidRDefault="00247044">
            <w:pPr>
              <w:keepNext/>
              <w:widowControl w:val="0"/>
              <w:spacing w:after="0" w:line="240" w:lineRule="auto"/>
              <w:rPr>
                <w:b/>
              </w:rPr>
            </w:pPr>
          </w:p>
        </w:tc>
        <w:tc>
          <w:tcPr>
            <w:tcW w:w="1517" w:type="dxa"/>
          </w:tcPr>
          <w:p w:rsidR="00247044" w:rsidRDefault="003B4D01">
            <w:pPr>
              <w:keepNext/>
              <w:widowControl w:val="0"/>
              <w:spacing w:after="0" w:line="240" w:lineRule="auto"/>
              <w:jc w:val="center"/>
              <w:rPr>
                <w:rFonts w:cs="Arial"/>
                <w:b/>
              </w:rPr>
            </w:pPr>
            <w:r>
              <w:rPr>
                <w:b/>
                <w:bCs/>
              </w:rPr>
              <w:t xml:space="preserve">0-30% </w:t>
            </w:r>
            <w:r>
              <w:rPr>
                <w:b/>
              </w:rPr>
              <w:t>HAMFI</w:t>
            </w:r>
          </w:p>
        </w:tc>
        <w:tc>
          <w:tcPr>
            <w:tcW w:w="1517" w:type="dxa"/>
          </w:tcPr>
          <w:p w:rsidR="00247044" w:rsidRDefault="003B4D01">
            <w:pPr>
              <w:keepNext/>
              <w:widowControl w:val="0"/>
              <w:spacing w:after="0" w:line="240" w:lineRule="auto"/>
              <w:jc w:val="center"/>
              <w:rPr>
                <w:rFonts w:cs="Arial"/>
                <w:b/>
              </w:rPr>
            </w:pPr>
            <w:r>
              <w:rPr>
                <w:b/>
                <w:bCs/>
              </w:rPr>
              <w:t xml:space="preserve">&gt;30-50% </w:t>
            </w:r>
            <w:r>
              <w:rPr>
                <w:b/>
              </w:rPr>
              <w:t>HAMFI</w:t>
            </w:r>
          </w:p>
        </w:tc>
        <w:tc>
          <w:tcPr>
            <w:tcW w:w="1517" w:type="dxa"/>
          </w:tcPr>
          <w:p w:rsidR="00247044" w:rsidRDefault="003B4D01">
            <w:pPr>
              <w:keepNext/>
              <w:widowControl w:val="0"/>
              <w:spacing w:after="0" w:line="240" w:lineRule="auto"/>
              <w:jc w:val="center"/>
              <w:rPr>
                <w:rFonts w:cs="Arial"/>
                <w:b/>
              </w:rPr>
            </w:pPr>
            <w:r>
              <w:rPr>
                <w:b/>
                <w:bCs/>
              </w:rPr>
              <w:t xml:space="preserve">&gt;50-80% </w:t>
            </w:r>
            <w:r>
              <w:rPr>
                <w:b/>
              </w:rPr>
              <w:t>HAMFI</w:t>
            </w:r>
          </w:p>
        </w:tc>
        <w:tc>
          <w:tcPr>
            <w:tcW w:w="1517" w:type="dxa"/>
          </w:tcPr>
          <w:p w:rsidR="00247044" w:rsidRDefault="003B4D01">
            <w:pPr>
              <w:keepNext/>
              <w:widowControl w:val="0"/>
              <w:spacing w:after="0" w:line="240" w:lineRule="auto"/>
              <w:jc w:val="center"/>
              <w:rPr>
                <w:rFonts w:cs="Arial"/>
                <w:b/>
              </w:rPr>
            </w:pPr>
            <w:r>
              <w:rPr>
                <w:b/>
                <w:bCs/>
              </w:rPr>
              <w:t xml:space="preserve">&gt;80-100% </w:t>
            </w:r>
            <w:r>
              <w:rPr>
                <w:b/>
              </w:rPr>
              <w:t>HAMFI</w:t>
            </w:r>
          </w:p>
        </w:tc>
        <w:tc>
          <w:tcPr>
            <w:tcW w:w="1517" w:type="dxa"/>
          </w:tcPr>
          <w:p w:rsidR="00247044" w:rsidRDefault="003B4D01">
            <w:pPr>
              <w:keepNext/>
              <w:widowControl w:val="0"/>
              <w:spacing w:after="0" w:line="240" w:lineRule="auto"/>
              <w:rPr>
                <w:b/>
              </w:rPr>
            </w:pPr>
            <w:r>
              <w:rPr>
                <w:b/>
              </w:rPr>
              <w:t>&gt;100% HAMFI</w:t>
            </w:r>
          </w:p>
        </w:tc>
      </w:tr>
      <w:tr w:rsidR="00247044">
        <w:trPr>
          <w:cantSplit/>
        </w:trPr>
        <w:tc>
          <w:tcPr>
            <w:tcW w:w="0" w:type="auto"/>
          </w:tcPr>
          <w:p w:rsidR="00247044" w:rsidRDefault="003B4D01">
            <w:pPr>
              <w:spacing w:beforeAutospacing="1" w:afterAutospacing="1"/>
            </w:pPr>
            <w:r>
              <w:rPr>
                <w:color w:val="000000"/>
              </w:rPr>
              <w:t>Total Households *</w:t>
            </w:r>
          </w:p>
        </w:tc>
        <w:tc>
          <w:tcPr>
            <w:tcW w:w="0" w:type="auto"/>
            <w:vAlign w:val="bottom"/>
          </w:tcPr>
          <w:p w:rsidR="00247044" w:rsidRDefault="003B4D01">
            <w:pPr>
              <w:spacing w:beforeAutospacing="1" w:afterAutospacing="1"/>
              <w:jc w:val="right"/>
            </w:pPr>
            <w:r>
              <w:rPr>
                <w:color w:val="000000"/>
              </w:rPr>
              <w:t>2,195</w:t>
            </w:r>
          </w:p>
        </w:tc>
        <w:tc>
          <w:tcPr>
            <w:tcW w:w="0" w:type="auto"/>
            <w:vAlign w:val="bottom"/>
          </w:tcPr>
          <w:p w:rsidR="00247044" w:rsidRDefault="003B4D01">
            <w:pPr>
              <w:spacing w:beforeAutospacing="1" w:afterAutospacing="1"/>
              <w:jc w:val="right"/>
            </w:pPr>
            <w:r>
              <w:rPr>
                <w:color w:val="000000"/>
              </w:rPr>
              <w:t>1,525</w:t>
            </w:r>
          </w:p>
        </w:tc>
        <w:tc>
          <w:tcPr>
            <w:tcW w:w="0" w:type="auto"/>
            <w:vAlign w:val="bottom"/>
          </w:tcPr>
          <w:p w:rsidR="00247044" w:rsidRDefault="003B4D01">
            <w:pPr>
              <w:spacing w:beforeAutospacing="1" w:afterAutospacing="1"/>
              <w:jc w:val="right"/>
            </w:pPr>
            <w:r>
              <w:rPr>
                <w:color w:val="000000"/>
              </w:rPr>
              <w:t>1,690</w:t>
            </w:r>
          </w:p>
        </w:tc>
        <w:tc>
          <w:tcPr>
            <w:tcW w:w="0" w:type="auto"/>
            <w:vAlign w:val="bottom"/>
          </w:tcPr>
          <w:p w:rsidR="00247044" w:rsidRDefault="003B4D01">
            <w:pPr>
              <w:spacing w:beforeAutospacing="1" w:afterAutospacing="1"/>
              <w:jc w:val="right"/>
            </w:pPr>
            <w:r>
              <w:rPr>
                <w:color w:val="000000"/>
              </w:rPr>
              <w:t>1,010</w:t>
            </w:r>
          </w:p>
        </w:tc>
        <w:tc>
          <w:tcPr>
            <w:tcW w:w="0" w:type="auto"/>
            <w:vAlign w:val="bottom"/>
          </w:tcPr>
          <w:p w:rsidR="00247044" w:rsidRDefault="003B4D01">
            <w:pPr>
              <w:spacing w:beforeAutospacing="1" w:afterAutospacing="1"/>
              <w:jc w:val="right"/>
            </w:pPr>
            <w:r>
              <w:rPr>
                <w:color w:val="000000"/>
              </w:rPr>
              <w:t xml:space="preserve"> </w:t>
            </w:r>
          </w:p>
        </w:tc>
      </w:tr>
      <w:tr w:rsidR="00247044">
        <w:trPr>
          <w:cantSplit/>
        </w:trPr>
        <w:tc>
          <w:tcPr>
            <w:tcW w:w="0" w:type="auto"/>
          </w:tcPr>
          <w:p w:rsidR="00247044" w:rsidRDefault="003B4D01">
            <w:pPr>
              <w:spacing w:beforeAutospacing="1" w:afterAutospacing="1"/>
            </w:pPr>
            <w:r>
              <w:rPr>
                <w:color w:val="000000"/>
              </w:rPr>
              <w:t>Small Family Households *</w:t>
            </w:r>
          </w:p>
        </w:tc>
        <w:tc>
          <w:tcPr>
            <w:tcW w:w="0" w:type="auto"/>
            <w:vAlign w:val="bottom"/>
          </w:tcPr>
          <w:p w:rsidR="00247044" w:rsidRDefault="003B4D01">
            <w:pPr>
              <w:spacing w:beforeAutospacing="1" w:afterAutospacing="1"/>
              <w:jc w:val="right"/>
            </w:pPr>
            <w:r>
              <w:rPr>
                <w:color w:val="000000"/>
              </w:rPr>
              <w:t>585</w:t>
            </w:r>
          </w:p>
        </w:tc>
        <w:tc>
          <w:tcPr>
            <w:tcW w:w="0" w:type="auto"/>
            <w:vAlign w:val="bottom"/>
          </w:tcPr>
          <w:p w:rsidR="00247044" w:rsidRDefault="003B4D01">
            <w:pPr>
              <w:spacing w:beforeAutospacing="1" w:afterAutospacing="1"/>
              <w:jc w:val="right"/>
            </w:pPr>
            <w:r>
              <w:rPr>
                <w:color w:val="000000"/>
              </w:rPr>
              <w:t>425</w:t>
            </w:r>
          </w:p>
        </w:tc>
        <w:tc>
          <w:tcPr>
            <w:tcW w:w="0" w:type="auto"/>
            <w:vAlign w:val="bottom"/>
          </w:tcPr>
          <w:p w:rsidR="00247044" w:rsidRDefault="003B4D01">
            <w:pPr>
              <w:spacing w:beforeAutospacing="1" w:afterAutospacing="1"/>
              <w:jc w:val="right"/>
            </w:pPr>
            <w:r>
              <w:rPr>
                <w:color w:val="000000"/>
              </w:rPr>
              <w:t>480</w:t>
            </w:r>
          </w:p>
        </w:tc>
        <w:tc>
          <w:tcPr>
            <w:tcW w:w="0" w:type="auto"/>
            <w:vAlign w:val="bottom"/>
          </w:tcPr>
          <w:p w:rsidR="00247044" w:rsidRDefault="003B4D01">
            <w:pPr>
              <w:spacing w:beforeAutospacing="1" w:afterAutospacing="1"/>
              <w:jc w:val="right"/>
            </w:pPr>
            <w:r>
              <w:rPr>
                <w:color w:val="000000"/>
              </w:rPr>
              <w:t>2,455</w:t>
            </w:r>
          </w:p>
        </w:tc>
        <w:tc>
          <w:tcPr>
            <w:tcW w:w="0" w:type="auto"/>
            <w:vAlign w:val="bottom"/>
          </w:tcPr>
          <w:p w:rsidR="00247044" w:rsidRDefault="003B4D01">
            <w:pPr>
              <w:spacing w:beforeAutospacing="1" w:afterAutospacing="1"/>
              <w:jc w:val="right"/>
            </w:pPr>
            <w:r>
              <w:rPr>
                <w:color w:val="000000"/>
              </w:rPr>
              <w:t xml:space="preserve"> </w:t>
            </w:r>
          </w:p>
        </w:tc>
      </w:tr>
      <w:tr w:rsidR="00247044">
        <w:trPr>
          <w:cantSplit/>
        </w:trPr>
        <w:tc>
          <w:tcPr>
            <w:tcW w:w="0" w:type="auto"/>
          </w:tcPr>
          <w:p w:rsidR="00247044" w:rsidRDefault="003B4D01">
            <w:pPr>
              <w:spacing w:beforeAutospacing="1" w:afterAutospacing="1"/>
            </w:pPr>
            <w:r>
              <w:rPr>
                <w:color w:val="000000"/>
              </w:rPr>
              <w:t>Large Family Households *</w:t>
            </w:r>
          </w:p>
        </w:tc>
        <w:tc>
          <w:tcPr>
            <w:tcW w:w="0" w:type="auto"/>
            <w:vAlign w:val="bottom"/>
          </w:tcPr>
          <w:p w:rsidR="00247044" w:rsidRDefault="003B4D01">
            <w:pPr>
              <w:spacing w:beforeAutospacing="1" w:afterAutospacing="1"/>
              <w:jc w:val="right"/>
            </w:pPr>
            <w:r>
              <w:rPr>
                <w:color w:val="000000"/>
              </w:rPr>
              <w:t>175</w:t>
            </w:r>
          </w:p>
        </w:tc>
        <w:tc>
          <w:tcPr>
            <w:tcW w:w="0" w:type="auto"/>
            <w:vAlign w:val="bottom"/>
          </w:tcPr>
          <w:p w:rsidR="00247044" w:rsidRDefault="003B4D01">
            <w:pPr>
              <w:spacing w:beforeAutospacing="1" w:afterAutospacing="1"/>
              <w:jc w:val="right"/>
            </w:pPr>
            <w:r>
              <w:rPr>
                <w:color w:val="000000"/>
              </w:rPr>
              <w:t>130</w:t>
            </w:r>
          </w:p>
        </w:tc>
        <w:tc>
          <w:tcPr>
            <w:tcW w:w="0" w:type="auto"/>
            <w:vAlign w:val="bottom"/>
          </w:tcPr>
          <w:p w:rsidR="00247044" w:rsidRDefault="003B4D01">
            <w:pPr>
              <w:spacing w:beforeAutospacing="1" w:afterAutospacing="1"/>
              <w:jc w:val="right"/>
            </w:pPr>
            <w:r>
              <w:rPr>
                <w:color w:val="000000"/>
              </w:rPr>
              <w:t>100</w:t>
            </w:r>
          </w:p>
        </w:tc>
        <w:tc>
          <w:tcPr>
            <w:tcW w:w="0" w:type="auto"/>
            <w:vAlign w:val="bottom"/>
          </w:tcPr>
          <w:p w:rsidR="00247044" w:rsidRDefault="003B4D01">
            <w:pPr>
              <w:spacing w:beforeAutospacing="1" w:afterAutospacing="1"/>
              <w:jc w:val="right"/>
            </w:pPr>
            <w:r>
              <w:rPr>
                <w:color w:val="000000"/>
              </w:rPr>
              <w:t>250</w:t>
            </w:r>
          </w:p>
        </w:tc>
        <w:tc>
          <w:tcPr>
            <w:tcW w:w="0" w:type="auto"/>
            <w:vAlign w:val="bottom"/>
          </w:tcPr>
          <w:p w:rsidR="00247044" w:rsidRDefault="003B4D01">
            <w:pPr>
              <w:spacing w:beforeAutospacing="1" w:afterAutospacing="1"/>
              <w:jc w:val="right"/>
            </w:pPr>
            <w:r>
              <w:rPr>
                <w:color w:val="000000"/>
              </w:rPr>
              <w:t xml:space="preserve"> </w:t>
            </w:r>
          </w:p>
        </w:tc>
      </w:tr>
      <w:tr w:rsidR="00247044">
        <w:trPr>
          <w:cantSplit/>
        </w:trPr>
        <w:tc>
          <w:tcPr>
            <w:tcW w:w="0" w:type="auto"/>
          </w:tcPr>
          <w:p w:rsidR="00247044" w:rsidRDefault="003B4D01">
            <w:pPr>
              <w:spacing w:beforeAutospacing="1" w:afterAutospacing="1"/>
            </w:pPr>
            <w:r>
              <w:rPr>
                <w:color w:val="000000"/>
              </w:rPr>
              <w:t>Household contains at least one person 62-74 years of age</w:t>
            </w:r>
          </w:p>
        </w:tc>
        <w:tc>
          <w:tcPr>
            <w:tcW w:w="0" w:type="auto"/>
            <w:vAlign w:val="bottom"/>
          </w:tcPr>
          <w:p w:rsidR="00247044" w:rsidRDefault="003B4D01">
            <w:pPr>
              <w:spacing w:beforeAutospacing="1" w:afterAutospacing="1"/>
              <w:jc w:val="right"/>
            </w:pPr>
            <w:r>
              <w:rPr>
                <w:color w:val="000000"/>
              </w:rPr>
              <w:t>395</w:t>
            </w:r>
          </w:p>
        </w:tc>
        <w:tc>
          <w:tcPr>
            <w:tcW w:w="0" w:type="auto"/>
            <w:vAlign w:val="bottom"/>
          </w:tcPr>
          <w:p w:rsidR="00247044" w:rsidRDefault="003B4D01">
            <w:pPr>
              <w:spacing w:beforeAutospacing="1" w:afterAutospacing="1"/>
              <w:jc w:val="right"/>
            </w:pPr>
            <w:r>
              <w:rPr>
                <w:color w:val="000000"/>
              </w:rPr>
              <w:t>315</w:t>
            </w:r>
          </w:p>
        </w:tc>
        <w:tc>
          <w:tcPr>
            <w:tcW w:w="0" w:type="auto"/>
            <w:vAlign w:val="bottom"/>
          </w:tcPr>
          <w:p w:rsidR="00247044" w:rsidRDefault="003B4D01">
            <w:pPr>
              <w:spacing w:beforeAutospacing="1" w:afterAutospacing="1"/>
              <w:jc w:val="right"/>
            </w:pPr>
            <w:r>
              <w:rPr>
                <w:color w:val="000000"/>
              </w:rPr>
              <w:t>380</w:t>
            </w:r>
          </w:p>
        </w:tc>
        <w:tc>
          <w:tcPr>
            <w:tcW w:w="0" w:type="auto"/>
            <w:vAlign w:val="bottom"/>
          </w:tcPr>
          <w:p w:rsidR="00247044" w:rsidRDefault="003B4D01">
            <w:pPr>
              <w:spacing w:beforeAutospacing="1" w:afterAutospacing="1"/>
              <w:jc w:val="right"/>
            </w:pPr>
            <w:r>
              <w:rPr>
                <w:color w:val="000000"/>
              </w:rPr>
              <w:t>210</w:t>
            </w:r>
          </w:p>
        </w:tc>
        <w:tc>
          <w:tcPr>
            <w:tcW w:w="0" w:type="auto"/>
            <w:vAlign w:val="bottom"/>
          </w:tcPr>
          <w:p w:rsidR="00247044" w:rsidRDefault="003B4D01">
            <w:pPr>
              <w:spacing w:beforeAutospacing="1" w:afterAutospacing="1"/>
              <w:jc w:val="right"/>
            </w:pPr>
            <w:r>
              <w:rPr>
                <w:color w:val="000000"/>
              </w:rPr>
              <w:t>825</w:t>
            </w:r>
          </w:p>
        </w:tc>
      </w:tr>
      <w:tr w:rsidR="00247044">
        <w:trPr>
          <w:cantSplit/>
        </w:trPr>
        <w:tc>
          <w:tcPr>
            <w:tcW w:w="0" w:type="auto"/>
          </w:tcPr>
          <w:p w:rsidR="00247044" w:rsidRDefault="003B4D01">
            <w:pPr>
              <w:spacing w:beforeAutospacing="1" w:afterAutospacing="1"/>
            </w:pPr>
            <w:r>
              <w:rPr>
                <w:color w:val="000000"/>
              </w:rPr>
              <w:t>Household contains at least one person age 75 or older</w:t>
            </w:r>
          </w:p>
        </w:tc>
        <w:tc>
          <w:tcPr>
            <w:tcW w:w="0" w:type="auto"/>
            <w:vAlign w:val="bottom"/>
          </w:tcPr>
          <w:p w:rsidR="00247044" w:rsidRDefault="003B4D01">
            <w:pPr>
              <w:spacing w:beforeAutospacing="1" w:afterAutospacing="1"/>
              <w:jc w:val="right"/>
            </w:pPr>
            <w:r>
              <w:rPr>
                <w:color w:val="000000"/>
              </w:rPr>
              <w:t>220</w:t>
            </w:r>
          </w:p>
        </w:tc>
        <w:tc>
          <w:tcPr>
            <w:tcW w:w="0" w:type="auto"/>
            <w:vAlign w:val="bottom"/>
          </w:tcPr>
          <w:p w:rsidR="00247044" w:rsidRDefault="003B4D01">
            <w:pPr>
              <w:spacing w:beforeAutospacing="1" w:afterAutospacing="1"/>
              <w:jc w:val="right"/>
            </w:pPr>
            <w:r>
              <w:rPr>
                <w:color w:val="000000"/>
              </w:rPr>
              <w:t>405</w:t>
            </w:r>
          </w:p>
        </w:tc>
        <w:tc>
          <w:tcPr>
            <w:tcW w:w="0" w:type="auto"/>
            <w:vAlign w:val="bottom"/>
          </w:tcPr>
          <w:p w:rsidR="00247044" w:rsidRDefault="003B4D01">
            <w:pPr>
              <w:spacing w:beforeAutospacing="1" w:afterAutospacing="1"/>
              <w:jc w:val="right"/>
            </w:pPr>
            <w:r>
              <w:rPr>
                <w:color w:val="000000"/>
              </w:rPr>
              <w:t>390</w:t>
            </w:r>
          </w:p>
        </w:tc>
        <w:tc>
          <w:tcPr>
            <w:tcW w:w="0" w:type="auto"/>
            <w:vAlign w:val="bottom"/>
          </w:tcPr>
          <w:p w:rsidR="00247044" w:rsidRDefault="003B4D01">
            <w:pPr>
              <w:spacing w:beforeAutospacing="1" w:afterAutospacing="1"/>
              <w:jc w:val="right"/>
            </w:pPr>
            <w:r>
              <w:rPr>
                <w:color w:val="000000"/>
              </w:rPr>
              <w:t>160</w:t>
            </w:r>
          </w:p>
        </w:tc>
        <w:tc>
          <w:tcPr>
            <w:tcW w:w="0" w:type="auto"/>
            <w:vAlign w:val="bottom"/>
          </w:tcPr>
          <w:p w:rsidR="00247044" w:rsidRDefault="003B4D01">
            <w:pPr>
              <w:spacing w:beforeAutospacing="1" w:afterAutospacing="1"/>
              <w:jc w:val="right"/>
            </w:pPr>
            <w:r>
              <w:rPr>
                <w:color w:val="000000"/>
              </w:rPr>
              <w:t>575</w:t>
            </w:r>
          </w:p>
        </w:tc>
      </w:tr>
      <w:tr w:rsidR="00247044">
        <w:trPr>
          <w:cantSplit/>
        </w:trPr>
        <w:tc>
          <w:tcPr>
            <w:tcW w:w="0" w:type="auto"/>
          </w:tcPr>
          <w:p w:rsidR="00247044" w:rsidRDefault="003B4D01">
            <w:pPr>
              <w:spacing w:beforeAutospacing="1" w:afterAutospacing="1"/>
            </w:pPr>
            <w:r>
              <w:rPr>
                <w:color w:val="000000"/>
              </w:rPr>
              <w:t>Households with one or more children 6 years old or younger *</w:t>
            </w:r>
          </w:p>
        </w:tc>
        <w:tc>
          <w:tcPr>
            <w:tcW w:w="0" w:type="auto"/>
            <w:vAlign w:val="bottom"/>
          </w:tcPr>
          <w:p w:rsidR="00247044" w:rsidRDefault="003B4D01">
            <w:pPr>
              <w:spacing w:beforeAutospacing="1" w:afterAutospacing="1"/>
              <w:jc w:val="right"/>
            </w:pPr>
            <w:r>
              <w:rPr>
                <w:color w:val="000000"/>
              </w:rPr>
              <w:t>420</w:t>
            </w:r>
          </w:p>
        </w:tc>
        <w:tc>
          <w:tcPr>
            <w:tcW w:w="0" w:type="auto"/>
            <w:vAlign w:val="bottom"/>
          </w:tcPr>
          <w:p w:rsidR="00247044" w:rsidRDefault="003B4D01">
            <w:pPr>
              <w:spacing w:beforeAutospacing="1" w:afterAutospacing="1"/>
              <w:jc w:val="right"/>
            </w:pPr>
            <w:r>
              <w:rPr>
                <w:color w:val="000000"/>
              </w:rPr>
              <w:t>265</w:t>
            </w:r>
          </w:p>
        </w:tc>
        <w:tc>
          <w:tcPr>
            <w:tcW w:w="0" w:type="auto"/>
            <w:vAlign w:val="bottom"/>
          </w:tcPr>
          <w:p w:rsidR="00247044" w:rsidRDefault="003B4D01">
            <w:pPr>
              <w:spacing w:beforeAutospacing="1" w:afterAutospacing="1"/>
              <w:jc w:val="right"/>
            </w:pPr>
            <w:r>
              <w:rPr>
                <w:color w:val="000000"/>
              </w:rPr>
              <w:t>210</w:t>
            </w:r>
          </w:p>
        </w:tc>
        <w:tc>
          <w:tcPr>
            <w:tcW w:w="0" w:type="auto"/>
            <w:vAlign w:val="bottom"/>
          </w:tcPr>
          <w:p w:rsidR="00247044" w:rsidRDefault="003B4D01">
            <w:pPr>
              <w:spacing w:beforeAutospacing="1" w:afterAutospacing="1"/>
              <w:jc w:val="right"/>
            </w:pPr>
            <w:r>
              <w:rPr>
                <w:color w:val="000000"/>
              </w:rPr>
              <w:t>845</w:t>
            </w:r>
          </w:p>
        </w:tc>
        <w:tc>
          <w:tcPr>
            <w:tcW w:w="0" w:type="auto"/>
            <w:vAlign w:val="bottom"/>
          </w:tcPr>
          <w:p w:rsidR="00247044" w:rsidRDefault="003B4D01">
            <w:pPr>
              <w:spacing w:beforeAutospacing="1" w:afterAutospacing="1"/>
              <w:jc w:val="right"/>
            </w:pPr>
            <w:r>
              <w:rPr>
                <w:color w:val="000000"/>
              </w:rPr>
              <w:t xml:space="preserve"> </w:t>
            </w:r>
          </w:p>
        </w:tc>
      </w:tr>
    </w:tbl>
    <w:p w:rsidR="00247044" w:rsidRDefault="00247044">
      <w:pPr>
        <w:pStyle w:val="Caption"/>
        <w:keepNext/>
        <w:widowControl w:val="0"/>
        <w:rPr>
          <w:rFonts w:ascii="Calibri" w:hAnsi="Calibri"/>
          <w:vanish/>
          <w:sz w:val="10"/>
          <w:szCs w:val="10"/>
        </w:rPr>
      </w:pPr>
      <w:bookmarkStart w:id="2" w:name="_Toc30783350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47044">
        <w:trPr>
          <w:cantSplit/>
        </w:trPr>
        <w:tc>
          <w:tcPr>
            <w:tcW w:w="9576" w:type="dxa"/>
            <w:shd w:val="clear" w:color="000000" w:fill="auto"/>
          </w:tcPr>
          <w:p w:rsidR="00247044" w:rsidRDefault="003B4D01">
            <w:pPr>
              <w:keepNext/>
              <w:widowControl w:val="0"/>
              <w:spacing w:after="0" w:line="240" w:lineRule="auto"/>
              <w:jc w:val="center"/>
              <w:rPr>
                <w:rFonts w:cs="Arial"/>
              </w:rPr>
            </w:pPr>
            <w:r>
              <w:rPr>
                <w:rFonts w:cs="Arial"/>
              </w:rPr>
              <w:t>* the highest income category for these family types is &gt;80% HAMFI</w:t>
            </w:r>
          </w:p>
        </w:tc>
      </w:tr>
    </w:tbl>
    <w:p w:rsidR="00247044" w:rsidRDefault="003B4D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w:t>
      </w:r>
      <w:r>
        <w:rPr>
          <w:rFonts w:asciiTheme="minorHAnsi" w:hAnsiTheme="minorHAnsi"/>
        </w:rPr>
        <w:fldChar w:fldCharType="end"/>
      </w:r>
      <w:r>
        <w:rPr>
          <w:rFonts w:asciiTheme="minorHAnsi" w:hAnsiTheme="minorHAnsi"/>
        </w:rPr>
        <w:t xml:space="preserve"> - Total Households Table</w:t>
      </w:r>
      <w:bookmarkEnd w:id="2"/>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247044">
        <w:trPr>
          <w:cantSplit/>
        </w:trPr>
        <w:tc>
          <w:tcPr>
            <w:tcW w:w="1080" w:type="dxa"/>
          </w:tcPr>
          <w:p w:rsidR="00247044" w:rsidRDefault="003B4D01">
            <w:pPr>
              <w:spacing w:after="0" w:line="240" w:lineRule="auto"/>
              <w:rPr>
                <w:sz w:val="16"/>
                <w:szCs w:val="16"/>
              </w:rPr>
            </w:pPr>
            <w:r>
              <w:rPr>
                <w:b/>
                <w:bCs/>
                <w:sz w:val="16"/>
                <w:szCs w:val="16"/>
              </w:rPr>
              <w:t>Data Source:</w:t>
            </w:r>
          </w:p>
        </w:tc>
        <w:tc>
          <w:tcPr>
            <w:tcW w:w="8510" w:type="dxa"/>
          </w:tcPr>
          <w:p w:rsidR="00247044" w:rsidRDefault="003B4D01">
            <w:pPr>
              <w:spacing w:beforeAutospacing="1" w:afterAutospacing="1"/>
              <w:rPr>
                <w:sz w:val="16"/>
                <w:szCs w:val="16"/>
              </w:rPr>
            </w:pPr>
            <w:r>
              <w:rPr>
                <w:sz w:val="16"/>
                <w:szCs w:val="16"/>
              </w:rPr>
              <w:t>2005-2009 CHAS</w:t>
            </w:r>
          </w:p>
        </w:tc>
      </w:tr>
    </w:tbl>
    <w:p w:rsidR="00247044" w:rsidRDefault="00247044">
      <w:pPr>
        <w:spacing w:after="0" w:line="240" w:lineRule="auto"/>
        <w:rPr>
          <w:vanish/>
        </w:rPr>
      </w:pPr>
    </w:p>
    <w:p w:rsidR="00247044" w:rsidRDefault="00247044">
      <w:pPr>
        <w:spacing w:after="0" w:line="240" w:lineRule="auto"/>
        <w:rPr>
          <w:b/>
          <w:bCs/>
          <w:vanish/>
          <w:sz w:val="16"/>
          <w:szCs w:val="16"/>
        </w:rPr>
      </w:pPr>
    </w:p>
    <w:p w:rsidR="00247044" w:rsidRDefault="00247044"/>
    <w:p w:rsidR="00247044" w:rsidRDefault="00247044">
      <w:pPr>
        <w:rPr>
          <w:b/>
          <w:i/>
          <w:sz w:val="26"/>
          <w:szCs w:val="26"/>
        </w:rPr>
        <w:sectPr w:rsidR="00247044">
          <w:pgSz w:w="12240" w:h="15840"/>
          <w:pgMar w:top="1440" w:right="1440" w:bottom="1440" w:left="1440" w:header="720" w:footer="720" w:gutter="0"/>
          <w:cols w:space="720"/>
          <w:docGrid w:linePitch="360"/>
        </w:sectPr>
      </w:pPr>
    </w:p>
    <w:p w:rsidR="00247044" w:rsidRDefault="003B4D01">
      <w:pPr>
        <w:keepNext/>
        <w:rPr>
          <w:b/>
          <w:sz w:val="24"/>
          <w:szCs w:val="24"/>
        </w:rPr>
      </w:pPr>
      <w:r>
        <w:rPr>
          <w:b/>
          <w:sz w:val="24"/>
          <w:szCs w:val="24"/>
        </w:rPr>
        <w:lastRenderedPageBreak/>
        <w:t>Housing Needs</w:t>
      </w:r>
      <w:r>
        <w:rPr>
          <w:b/>
          <w:sz w:val="24"/>
          <w:szCs w:val="24"/>
        </w:rPr>
        <w:t xml:space="preserve"> Summary Tables</w:t>
      </w:r>
    </w:p>
    <w:p w:rsidR="00247044" w:rsidRDefault="003B4D01">
      <w:pPr>
        <w:keepNext/>
        <w:widowControl w:val="0"/>
        <w:rPr>
          <w:bCs/>
          <w:sz w:val="24"/>
          <w:szCs w:val="24"/>
        </w:rPr>
      </w:pPr>
      <w:r>
        <w:rPr>
          <w:sz w:val="24"/>
          <w:szCs w:val="24"/>
        </w:rPr>
        <w:t xml:space="preserve">1. </w:t>
      </w:r>
      <w:r>
        <w:rPr>
          <w:bCs/>
          <w:sz w:val="24"/>
          <w:szCs w:val="24"/>
        </w:rPr>
        <w:t>Housing Problems (Households with one of the listed needs)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1"/>
        <w:gridCol w:w="813"/>
        <w:gridCol w:w="790"/>
        <w:gridCol w:w="789"/>
        <w:gridCol w:w="789"/>
        <w:gridCol w:w="789"/>
        <w:gridCol w:w="789"/>
        <w:gridCol w:w="789"/>
        <w:gridCol w:w="789"/>
        <w:gridCol w:w="789"/>
        <w:gridCol w:w="789"/>
      </w:tblGrid>
      <w:tr w:rsidR="00247044">
        <w:trPr>
          <w:cantSplit/>
          <w:tblHeader/>
        </w:trPr>
        <w:tc>
          <w:tcPr>
            <w:tcW w:w="2398" w:type="dxa"/>
            <w:vMerge w:val="restart"/>
          </w:tcPr>
          <w:p w:rsidR="00247044" w:rsidRDefault="00247044">
            <w:pPr>
              <w:pStyle w:val="Caption"/>
              <w:keepNext/>
              <w:widowControl w:val="0"/>
              <w:jc w:val="center"/>
              <w:rPr>
                <w:rFonts w:ascii="Calibri" w:hAnsi="Calibri"/>
              </w:rPr>
            </w:pPr>
            <w:bookmarkStart w:id="3" w:name="_Toc307833507"/>
          </w:p>
        </w:tc>
        <w:tc>
          <w:tcPr>
            <w:tcW w:w="5408" w:type="dxa"/>
            <w:gridSpan w:val="5"/>
          </w:tcPr>
          <w:p w:rsidR="00247044" w:rsidRDefault="003B4D01">
            <w:pPr>
              <w:keepNext/>
              <w:widowControl w:val="0"/>
              <w:spacing w:after="0" w:line="240" w:lineRule="auto"/>
              <w:jc w:val="center"/>
              <w:rPr>
                <w:sz w:val="20"/>
                <w:szCs w:val="20"/>
              </w:rPr>
            </w:pPr>
            <w:r>
              <w:rPr>
                <w:b/>
                <w:bCs/>
                <w:sz w:val="20"/>
                <w:szCs w:val="20"/>
              </w:rPr>
              <w:t>Renter</w:t>
            </w:r>
          </w:p>
        </w:tc>
        <w:tc>
          <w:tcPr>
            <w:tcW w:w="5370" w:type="dxa"/>
            <w:gridSpan w:val="5"/>
          </w:tcPr>
          <w:p w:rsidR="00247044" w:rsidRDefault="003B4D01">
            <w:pPr>
              <w:keepNext/>
              <w:widowControl w:val="0"/>
              <w:spacing w:after="0" w:line="240" w:lineRule="auto"/>
              <w:jc w:val="center"/>
              <w:rPr>
                <w:sz w:val="20"/>
                <w:szCs w:val="20"/>
              </w:rPr>
            </w:pPr>
            <w:r>
              <w:rPr>
                <w:b/>
                <w:bCs/>
                <w:sz w:val="20"/>
                <w:szCs w:val="20"/>
              </w:rPr>
              <w:t>Owner</w:t>
            </w:r>
          </w:p>
        </w:tc>
      </w:tr>
      <w:tr w:rsidR="00247044">
        <w:trPr>
          <w:cantSplit/>
          <w:tblHeader/>
        </w:trPr>
        <w:tc>
          <w:tcPr>
            <w:tcW w:w="2398" w:type="dxa"/>
            <w:vMerge/>
          </w:tcPr>
          <w:p w:rsidR="00247044" w:rsidRDefault="00247044">
            <w:pPr>
              <w:pStyle w:val="Caption"/>
              <w:keepNext/>
              <w:widowControl w:val="0"/>
              <w:jc w:val="center"/>
              <w:rPr>
                <w:rFonts w:ascii="Calibri" w:hAnsi="Calibri"/>
              </w:rPr>
            </w:pPr>
          </w:p>
        </w:tc>
        <w:tc>
          <w:tcPr>
            <w:tcW w:w="1111" w:type="dxa"/>
          </w:tcPr>
          <w:p w:rsidR="00247044" w:rsidRDefault="003B4D01">
            <w:pPr>
              <w:keepNext/>
              <w:widowControl w:val="0"/>
              <w:spacing w:after="0" w:line="240" w:lineRule="auto"/>
              <w:jc w:val="center"/>
              <w:rPr>
                <w:sz w:val="20"/>
                <w:szCs w:val="20"/>
              </w:rPr>
            </w:pPr>
            <w:r>
              <w:rPr>
                <w:b/>
                <w:sz w:val="20"/>
                <w:szCs w:val="20"/>
              </w:rPr>
              <w:t>0-30% AMI</w:t>
            </w:r>
          </w:p>
        </w:tc>
        <w:tc>
          <w:tcPr>
            <w:tcW w:w="1075" w:type="dxa"/>
          </w:tcPr>
          <w:p w:rsidR="00247044" w:rsidRDefault="003B4D01">
            <w:pPr>
              <w:keepNext/>
              <w:widowControl w:val="0"/>
              <w:spacing w:after="0" w:line="240" w:lineRule="auto"/>
              <w:jc w:val="center"/>
              <w:rPr>
                <w:sz w:val="20"/>
                <w:szCs w:val="20"/>
              </w:rPr>
            </w:pPr>
            <w:r>
              <w:rPr>
                <w:b/>
                <w:sz w:val="20"/>
                <w:szCs w:val="20"/>
              </w:rPr>
              <w:t>&gt;30-50% AMI</w:t>
            </w:r>
          </w:p>
        </w:tc>
        <w:tc>
          <w:tcPr>
            <w:tcW w:w="1074" w:type="dxa"/>
          </w:tcPr>
          <w:p w:rsidR="00247044" w:rsidRDefault="003B4D01">
            <w:pPr>
              <w:keepNext/>
              <w:widowControl w:val="0"/>
              <w:spacing w:after="0" w:line="240" w:lineRule="auto"/>
              <w:jc w:val="center"/>
              <w:rPr>
                <w:sz w:val="20"/>
                <w:szCs w:val="20"/>
              </w:rPr>
            </w:pPr>
            <w:r>
              <w:rPr>
                <w:b/>
                <w:sz w:val="20"/>
                <w:szCs w:val="20"/>
              </w:rPr>
              <w:t>&gt;50-80% AMI</w:t>
            </w:r>
          </w:p>
        </w:tc>
        <w:tc>
          <w:tcPr>
            <w:tcW w:w="1074" w:type="dxa"/>
          </w:tcPr>
          <w:p w:rsidR="00247044" w:rsidRDefault="003B4D01">
            <w:pPr>
              <w:keepNext/>
              <w:widowControl w:val="0"/>
              <w:spacing w:after="0" w:line="240" w:lineRule="auto"/>
              <w:jc w:val="center"/>
              <w:rPr>
                <w:sz w:val="20"/>
                <w:szCs w:val="20"/>
              </w:rPr>
            </w:pPr>
            <w:r>
              <w:rPr>
                <w:b/>
                <w:sz w:val="20"/>
                <w:szCs w:val="20"/>
              </w:rPr>
              <w:t>&gt;80-100% AMI</w:t>
            </w:r>
          </w:p>
        </w:tc>
        <w:tc>
          <w:tcPr>
            <w:tcW w:w="1074" w:type="dxa"/>
          </w:tcPr>
          <w:p w:rsidR="00247044" w:rsidRDefault="003B4D01">
            <w:pPr>
              <w:keepNext/>
              <w:widowControl w:val="0"/>
              <w:spacing w:after="0" w:line="240" w:lineRule="auto"/>
              <w:jc w:val="center"/>
              <w:rPr>
                <w:sz w:val="20"/>
                <w:szCs w:val="20"/>
              </w:rPr>
            </w:pPr>
            <w:r>
              <w:rPr>
                <w:b/>
                <w:sz w:val="20"/>
                <w:szCs w:val="20"/>
              </w:rPr>
              <w:t>Total</w:t>
            </w:r>
          </w:p>
        </w:tc>
        <w:tc>
          <w:tcPr>
            <w:tcW w:w="1074" w:type="dxa"/>
          </w:tcPr>
          <w:p w:rsidR="00247044" w:rsidRDefault="003B4D01">
            <w:pPr>
              <w:keepNext/>
              <w:widowControl w:val="0"/>
              <w:spacing w:after="0" w:line="240" w:lineRule="auto"/>
              <w:jc w:val="center"/>
              <w:rPr>
                <w:sz w:val="20"/>
                <w:szCs w:val="20"/>
              </w:rPr>
            </w:pPr>
            <w:r>
              <w:rPr>
                <w:b/>
                <w:sz w:val="20"/>
                <w:szCs w:val="20"/>
              </w:rPr>
              <w:t>0-30% AMI</w:t>
            </w:r>
          </w:p>
        </w:tc>
        <w:tc>
          <w:tcPr>
            <w:tcW w:w="1074" w:type="dxa"/>
          </w:tcPr>
          <w:p w:rsidR="00247044" w:rsidRDefault="003B4D01">
            <w:pPr>
              <w:keepNext/>
              <w:widowControl w:val="0"/>
              <w:spacing w:after="0" w:line="240" w:lineRule="auto"/>
              <w:jc w:val="center"/>
              <w:rPr>
                <w:sz w:val="20"/>
                <w:szCs w:val="20"/>
              </w:rPr>
            </w:pPr>
            <w:r>
              <w:rPr>
                <w:b/>
                <w:sz w:val="20"/>
                <w:szCs w:val="20"/>
              </w:rPr>
              <w:t>&gt;30-50% AMI</w:t>
            </w:r>
          </w:p>
        </w:tc>
        <w:tc>
          <w:tcPr>
            <w:tcW w:w="1074" w:type="dxa"/>
          </w:tcPr>
          <w:p w:rsidR="00247044" w:rsidRDefault="003B4D01">
            <w:pPr>
              <w:keepNext/>
              <w:widowControl w:val="0"/>
              <w:spacing w:after="0" w:line="240" w:lineRule="auto"/>
              <w:jc w:val="center"/>
              <w:rPr>
                <w:sz w:val="20"/>
                <w:szCs w:val="20"/>
              </w:rPr>
            </w:pPr>
            <w:r>
              <w:rPr>
                <w:b/>
                <w:sz w:val="20"/>
                <w:szCs w:val="20"/>
              </w:rPr>
              <w:t>&gt;50-80% AMI</w:t>
            </w:r>
          </w:p>
        </w:tc>
        <w:tc>
          <w:tcPr>
            <w:tcW w:w="1074" w:type="dxa"/>
          </w:tcPr>
          <w:p w:rsidR="00247044" w:rsidRDefault="003B4D01">
            <w:pPr>
              <w:keepNext/>
              <w:widowControl w:val="0"/>
              <w:spacing w:after="0" w:line="240" w:lineRule="auto"/>
              <w:jc w:val="center"/>
              <w:rPr>
                <w:sz w:val="20"/>
                <w:szCs w:val="20"/>
              </w:rPr>
            </w:pPr>
            <w:r>
              <w:rPr>
                <w:b/>
                <w:sz w:val="20"/>
                <w:szCs w:val="20"/>
              </w:rPr>
              <w:t>&gt;80-100% AMI</w:t>
            </w:r>
          </w:p>
        </w:tc>
        <w:tc>
          <w:tcPr>
            <w:tcW w:w="1074" w:type="dxa"/>
          </w:tcPr>
          <w:p w:rsidR="00247044" w:rsidRDefault="003B4D01">
            <w:pPr>
              <w:keepNext/>
              <w:widowControl w:val="0"/>
              <w:spacing w:after="0" w:line="240" w:lineRule="auto"/>
              <w:jc w:val="center"/>
              <w:rPr>
                <w:sz w:val="20"/>
                <w:szCs w:val="20"/>
              </w:rPr>
            </w:pPr>
            <w:r>
              <w:rPr>
                <w:b/>
                <w:sz w:val="20"/>
                <w:szCs w:val="20"/>
              </w:rPr>
              <w:t>Total</w:t>
            </w:r>
          </w:p>
        </w:tc>
      </w:tr>
      <w:tr w:rsidR="00247044">
        <w:trPr>
          <w:cantSplit/>
        </w:trPr>
        <w:tc>
          <w:tcPr>
            <w:tcW w:w="13176" w:type="dxa"/>
            <w:gridSpan w:val="11"/>
          </w:tcPr>
          <w:p w:rsidR="00247044" w:rsidRDefault="003B4D01">
            <w:pPr>
              <w:keepNext/>
              <w:widowControl w:val="0"/>
              <w:spacing w:after="0" w:line="240" w:lineRule="auto"/>
            </w:pPr>
            <w:r>
              <w:t>NUMBER OF HOUSEHOLDS</w:t>
            </w:r>
          </w:p>
        </w:tc>
      </w:tr>
      <w:tr w:rsidR="00247044">
        <w:trPr>
          <w:cantSplit/>
        </w:trPr>
        <w:tc>
          <w:tcPr>
            <w:tcW w:w="1661" w:type="dxa"/>
          </w:tcPr>
          <w:p w:rsidR="00247044" w:rsidRDefault="003B4D01">
            <w:pPr>
              <w:spacing w:beforeAutospacing="1" w:afterAutospacing="1"/>
            </w:pPr>
            <w:r>
              <w:rPr>
                <w:color w:val="000000"/>
              </w:rPr>
              <w:t>Substandard Housing - Lacking complete plumbing or kitchen facilities</w:t>
            </w:r>
          </w:p>
        </w:tc>
        <w:tc>
          <w:tcPr>
            <w:tcW w:w="813" w:type="dxa"/>
            <w:vAlign w:val="bottom"/>
          </w:tcPr>
          <w:p w:rsidR="00247044" w:rsidRDefault="003B4D01">
            <w:pPr>
              <w:spacing w:beforeAutospacing="1" w:afterAutospacing="1"/>
              <w:jc w:val="right"/>
            </w:pPr>
            <w:r>
              <w:rPr>
                <w:color w:val="000000"/>
              </w:rPr>
              <w:t>0</w:t>
            </w:r>
          </w:p>
        </w:tc>
        <w:tc>
          <w:tcPr>
            <w:tcW w:w="790" w:type="dxa"/>
            <w:vAlign w:val="bottom"/>
          </w:tcPr>
          <w:p w:rsidR="00247044" w:rsidRDefault="003B4D01">
            <w:pPr>
              <w:spacing w:beforeAutospacing="1" w:afterAutospacing="1"/>
              <w:jc w:val="right"/>
            </w:pPr>
            <w:r>
              <w:rPr>
                <w:color w:val="000000"/>
              </w:rPr>
              <w:t>0</w:t>
            </w:r>
          </w:p>
        </w:tc>
        <w:tc>
          <w:tcPr>
            <w:tcW w:w="789" w:type="dxa"/>
            <w:vAlign w:val="bottom"/>
          </w:tcPr>
          <w:p w:rsidR="00247044" w:rsidRDefault="003B4D01">
            <w:pPr>
              <w:spacing w:beforeAutospacing="1" w:afterAutospacing="1"/>
              <w:jc w:val="right"/>
            </w:pPr>
            <w:r>
              <w:rPr>
                <w:color w:val="000000"/>
              </w:rPr>
              <w:t>0</w:t>
            </w:r>
          </w:p>
        </w:tc>
        <w:tc>
          <w:tcPr>
            <w:tcW w:w="789" w:type="dxa"/>
            <w:vAlign w:val="bottom"/>
          </w:tcPr>
          <w:p w:rsidR="00247044" w:rsidRDefault="003B4D01">
            <w:pPr>
              <w:spacing w:beforeAutospacing="1" w:afterAutospacing="1"/>
              <w:jc w:val="right"/>
            </w:pPr>
            <w:r>
              <w:rPr>
                <w:color w:val="000000"/>
              </w:rPr>
              <w:t>0</w:t>
            </w:r>
          </w:p>
        </w:tc>
        <w:tc>
          <w:tcPr>
            <w:tcW w:w="789" w:type="dxa"/>
            <w:vAlign w:val="bottom"/>
          </w:tcPr>
          <w:p w:rsidR="00247044" w:rsidRDefault="003B4D01">
            <w:pPr>
              <w:spacing w:beforeAutospacing="1" w:afterAutospacing="1"/>
              <w:jc w:val="right"/>
            </w:pPr>
            <w:r>
              <w:rPr>
                <w:color w:val="000000"/>
              </w:rPr>
              <w:t>0</w:t>
            </w:r>
          </w:p>
        </w:tc>
        <w:tc>
          <w:tcPr>
            <w:tcW w:w="789" w:type="dxa"/>
            <w:vAlign w:val="bottom"/>
          </w:tcPr>
          <w:p w:rsidR="00247044" w:rsidRDefault="003B4D01">
            <w:pPr>
              <w:spacing w:beforeAutospacing="1" w:afterAutospacing="1"/>
              <w:jc w:val="right"/>
            </w:pPr>
            <w:r>
              <w:rPr>
                <w:color w:val="000000"/>
              </w:rPr>
              <w:t>10</w:t>
            </w:r>
          </w:p>
        </w:tc>
        <w:tc>
          <w:tcPr>
            <w:tcW w:w="789" w:type="dxa"/>
            <w:vAlign w:val="bottom"/>
          </w:tcPr>
          <w:p w:rsidR="00247044" w:rsidRDefault="003B4D01">
            <w:pPr>
              <w:spacing w:beforeAutospacing="1" w:afterAutospacing="1"/>
              <w:jc w:val="right"/>
            </w:pPr>
            <w:r>
              <w:rPr>
                <w:color w:val="000000"/>
              </w:rPr>
              <w:t>0</w:t>
            </w:r>
          </w:p>
        </w:tc>
        <w:tc>
          <w:tcPr>
            <w:tcW w:w="789" w:type="dxa"/>
            <w:vAlign w:val="bottom"/>
          </w:tcPr>
          <w:p w:rsidR="00247044" w:rsidRDefault="003B4D01">
            <w:pPr>
              <w:spacing w:beforeAutospacing="1" w:afterAutospacing="1"/>
              <w:jc w:val="right"/>
            </w:pPr>
            <w:r>
              <w:rPr>
                <w:color w:val="000000"/>
              </w:rPr>
              <w:t>0</w:t>
            </w:r>
          </w:p>
        </w:tc>
        <w:tc>
          <w:tcPr>
            <w:tcW w:w="789" w:type="dxa"/>
            <w:vAlign w:val="bottom"/>
          </w:tcPr>
          <w:p w:rsidR="00247044" w:rsidRDefault="003B4D01">
            <w:pPr>
              <w:spacing w:beforeAutospacing="1" w:afterAutospacing="1"/>
              <w:jc w:val="right"/>
            </w:pPr>
            <w:r>
              <w:rPr>
                <w:color w:val="000000"/>
              </w:rPr>
              <w:t>0</w:t>
            </w:r>
          </w:p>
        </w:tc>
        <w:tc>
          <w:tcPr>
            <w:tcW w:w="789" w:type="dxa"/>
            <w:vAlign w:val="bottom"/>
          </w:tcPr>
          <w:p w:rsidR="00247044" w:rsidRDefault="003B4D01">
            <w:pPr>
              <w:spacing w:beforeAutospacing="1" w:afterAutospacing="1"/>
              <w:jc w:val="right"/>
            </w:pPr>
            <w:r>
              <w:rPr>
                <w:color w:val="000000"/>
              </w:rPr>
              <w:t>10</w:t>
            </w:r>
          </w:p>
        </w:tc>
      </w:tr>
      <w:tr w:rsidR="00247044">
        <w:trPr>
          <w:cantSplit/>
        </w:trPr>
        <w:tc>
          <w:tcPr>
            <w:tcW w:w="1661" w:type="dxa"/>
          </w:tcPr>
          <w:p w:rsidR="00247044" w:rsidRDefault="003B4D01">
            <w:pPr>
              <w:spacing w:beforeAutospacing="1" w:afterAutospacing="1"/>
            </w:pPr>
            <w:r>
              <w:rPr>
                <w:color w:val="000000"/>
              </w:rPr>
              <w:t>Severely Overcrowded - With &gt;1.51 people per room (and complete kitchen and plumbing)</w:t>
            </w:r>
          </w:p>
        </w:tc>
        <w:tc>
          <w:tcPr>
            <w:tcW w:w="813" w:type="dxa"/>
            <w:vAlign w:val="bottom"/>
          </w:tcPr>
          <w:p w:rsidR="00247044" w:rsidRDefault="003B4D01">
            <w:pPr>
              <w:spacing w:beforeAutospacing="1" w:afterAutospacing="1"/>
              <w:jc w:val="right"/>
            </w:pPr>
            <w:r>
              <w:rPr>
                <w:color w:val="000000"/>
              </w:rPr>
              <w:t>0</w:t>
            </w:r>
          </w:p>
        </w:tc>
        <w:tc>
          <w:tcPr>
            <w:tcW w:w="790" w:type="dxa"/>
            <w:vAlign w:val="bottom"/>
          </w:tcPr>
          <w:p w:rsidR="00247044" w:rsidRDefault="003B4D01">
            <w:pPr>
              <w:spacing w:beforeAutospacing="1" w:afterAutospacing="1"/>
              <w:jc w:val="right"/>
            </w:pPr>
            <w:r>
              <w:rPr>
                <w:color w:val="000000"/>
              </w:rPr>
              <w:t>20</w:t>
            </w:r>
          </w:p>
        </w:tc>
        <w:tc>
          <w:tcPr>
            <w:tcW w:w="789" w:type="dxa"/>
            <w:vAlign w:val="bottom"/>
          </w:tcPr>
          <w:p w:rsidR="00247044" w:rsidRDefault="003B4D01">
            <w:pPr>
              <w:spacing w:beforeAutospacing="1" w:afterAutospacing="1"/>
              <w:jc w:val="right"/>
            </w:pPr>
            <w:r>
              <w:rPr>
                <w:color w:val="000000"/>
              </w:rPr>
              <w:t>0</w:t>
            </w:r>
          </w:p>
        </w:tc>
        <w:tc>
          <w:tcPr>
            <w:tcW w:w="789" w:type="dxa"/>
            <w:vAlign w:val="bottom"/>
          </w:tcPr>
          <w:p w:rsidR="00247044" w:rsidRDefault="003B4D01">
            <w:pPr>
              <w:spacing w:beforeAutospacing="1" w:afterAutospacing="1"/>
              <w:jc w:val="right"/>
            </w:pPr>
            <w:r>
              <w:rPr>
                <w:color w:val="000000"/>
              </w:rPr>
              <w:t>0</w:t>
            </w:r>
          </w:p>
        </w:tc>
        <w:tc>
          <w:tcPr>
            <w:tcW w:w="789" w:type="dxa"/>
            <w:vAlign w:val="bottom"/>
          </w:tcPr>
          <w:p w:rsidR="00247044" w:rsidRDefault="003B4D01">
            <w:pPr>
              <w:spacing w:beforeAutospacing="1" w:afterAutospacing="1"/>
              <w:jc w:val="right"/>
            </w:pPr>
            <w:r>
              <w:rPr>
                <w:color w:val="000000"/>
              </w:rPr>
              <w:t>20</w:t>
            </w:r>
          </w:p>
        </w:tc>
        <w:tc>
          <w:tcPr>
            <w:tcW w:w="789" w:type="dxa"/>
            <w:vAlign w:val="bottom"/>
          </w:tcPr>
          <w:p w:rsidR="00247044" w:rsidRDefault="003B4D01">
            <w:pPr>
              <w:spacing w:beforeAutospacing="1" w:afterAutospacing="1"/>
              <w:jc w:val="right"/>
            </w:pPr>
            <w:r>
              <w:rPr>
                <w:color w:val="000000"/>
              </w:rPr>
              <w:t>0</w:t>
            </w:r>
          </w:p>
        </w:tc>
        <w:tc>
          <w:tcPr>
            <w:tcW w:w="789" w:type="dxa"/>
            <w:vAlign w:val="bottom"/>
          </w:tcPr>
          <w:p w:rsidR="00247044" w:rsidRDefault="003B4D01">
            <w:pPr>
              <w:spacing w:beforeAutospacing="1" w:afterAutospacing="1"/>
              <w:jc w:val="right"/>
            </w:pPr>
            <w:r>
              <w:rPr>
                <w:color w:val="000000"/>
              </w:rPr>
              <w:t>0</w:t>
            </w:r>
          </w:p>
        </w:tc>
        <w:tc>
          <w:tcPr>
            <w:tcW w:w="789" w:type="dxa"/>
            <w:vAlign w:val="bottom"/>
          </w:tcPr>
          <w:p w:rsidR="00247044" w:rsidRDefault="003B4D01">
            <w:pPr>
              <w:spacing w:beforeAutospacing="1" w:afterAutospacing="1"/>
              <w:jc w:val="right"/>
            </w:pPr>
            <w:r>
              <w:rPr>
                <w:color w:val="000000"/>
              </w:rPr>
              <w:t>0</w:t>
            </w:r>
          </w:p>
        </w:tc>
        <w:tc>
          <w:tcPr>
            <w:tcW w:w="789" w:type="dxa"/>
            <w:vAlign w:val="bottom"/>
          </w:tcPr>
          <w:p w:rsidR="00247044" w:rsidRDefault="003B4D01">
            <w:pPr>
              <w:spacing w:beforeAutospacing="1" w:afterAutospacing="1"/>
              <w:jc w:val="right"/>
            </w:pPr>
            <w:r>
              <w:rPr>
                <w:color w:val="000000"/>
              </w:rPr>
              <w:t>0</w:t>
            </w:r>
          </w:p>
        </w:tc>
        <w:tc>
          <w:tcPr>
            <w:tcW w:w="789" w:type="dxa"/>
            <w:vAlign w:val="bottom"/>
          </w:tcPr>
          <w:p w:rsidR="00247044" w:rsidRDefault="003B4D01">
            <w:pPr>
              <w:spacing w:beforeAutospacing="1" w:afterAutospacing="1"/>
              <w:jc w:val="right"/>
            </w:pPr>
            <w:r>
              <w:rPr>
                <w:color w:val="000000"/>
              </w:rPr>
              <w:t>0</w:t>
            </w:r>
          </w:p>
        </w:tc>
      </w:tr>
      <w:tr w:rsidR="00247044">
        <w:trPr>
          <w:cantSplit/>
        </w:trPr>
        <w:tc>
          <w:tcPr>
            <w:tcW w:w="1661" w:type="dxa"/>
          </w:tcPr>
          <w:p w:rsidR="00247044" w:rsidRDefault="003B4D01">
            <w:pPr>
              <w:spacing w:beforeAutospacing="1" w:afterAutospacing="1"/>
            </w:pPr>
            <w:r>
              <w:rPr>
                <w:color w:val="000000"/>
              </w:rPr>
              <w:t>Overcrowded - With 1.01-1.5 people per room (and none of the above problems)</w:t>
            </w:r>
          </w:p>
        </w:tc>
        <w:tc>
          <w:tcPr>
            <w:tcW w:w="813" w:type="dxa"/>
            <w:vAlign w:val="bottom"/>
          </w:tcPr>
          <w:p w:rsidR="00247044" w:rsidRDefault="003B4D01">
            <w:pPr>
              <w:spacing w:beforeAutospacing="1" w:afterAutospacing="1"/>
              <w:jc w:val="right"/>
            </w:pPr>
            <w:r>
              <w:rPr>
                <w:color w:val="000000"/>
              </w:rPr>
              <w:t>10</w:t>
            </w:r>
          </w:p>
        </w:tc>
        <w:tc>
          <w:tcPr>
            <w:tcW w:w="790" w:type="dxa"/>
            <w:vAlign w:val="bottom"/>
          </w:tcPr>
          <w:p w:rsidR="00247044" w:rsidRDefault="003B4D01">
            <w:pPr>
              <w:spacing w:beforeAutospacing="1" w:afterAutospacing="1"/>
              <w:jc w:val="right"/>
            </w:pPr>
            <w:r>
              <w:rPr>
                <w:color w:val="000000"/>
              </w:rPr>
              <w:t>15</w:t>
            </w:r>
          </w:p>
        </w:tc>
        <w:tc>
          <w:tcPr>
            <w:tcW w:w="789" w:type="dxa"/>
            <w:vAlign w:val="bottom"/>
          </w:tcPr>
          <w:p w:rsidR="00247044" w:rsidRDefault="003B4D01">
            <w:pPr>
              <w:spacing w:beforeAutospacing="1" w:afterAutospacing="1"/>
              <w:jc w:val="right"/>
            </w:pPr>
            <w:r>
              <w:rPr>
                <w:color w:val="000000"/>
              </w:rPr>
              <w:t>20</w:t>
            </w:r>
          </w:p>
        </w:tc>
        <w:tc>
          <w:tcPr>
            <w:tcW w:w="789" w:type="dxa"/>
            <w:vAlign w:val="bottom"/>
          </w:tcPr>
          <w:p w:rsidR="00247044" w:rsidRDefault="003B4D01">
            <w:pPr>
              <w:spacing w:beforeAutospacing="1" w:afterAutospacing="1"/>
              <w:jc w:val="right"/>
            </w:pPr>
            <w:r>
              <w:rPr>
                <w:color w:val="000000"/>
              </w:rPr>
              <w:t>0</w:t>
            </w:r>
          </w:p>
        </w:tc>
        <w:tc>
          <w:tcPr>
            <w:tcW w:w="789" w:type="dxa"/>
            <w:vAlign w:val="bottom"/>
          </w:tcPr>
          <w:p w:rsidR="00247044" w:rsidRDefault="003B4D01">
            <w:pPr>
              <w:spacing w:beforeAutospacing="1" w:afterAutospacing="1"/>
              <w:jc w:val="right"/>
            </w:pPr>
            <w:r>
              <w:rPr>
                <w:color w:val="000000"/>
              </w:rPr>
              <w:t>45</w:t>
            </w:r>
          </w:p>
        </w:tc>
        <w:tc>
          <w:tcPr>
            <w:tcW w:w="789" w:type="dxa"/>
            <w:vAlign w:val="bottom"/>
          </w:tcPr>
          <w:p w:rsidR="00247044" w:rsidRDefault="003B4D01">
            <w:pPr>
              <w:spacing w:beforeAutospacing="1" w:afterAutospacing="1"/>
              <w:jc w:val="right"/>
            </w:pPr>
            <w:r>
              <w:rPr>
                <w:color w:val="000000"/>
              </w:rPr>
              <w:t>15</w:t>
            </w:r>
          </w:p>
        </w:tc>
        <w:tc>
          <w:tcPr>
            <w:tcW w:w="789" w:type="dxa"/>
            <w:vAlign w:val="bottom"/>
          </w:tcPr>
          <w:p w:rsidR="00247044" w:rsidRDefault="003B4D01">
            <w:pPr>
              <w:spacing w:beforeAutospacing="1" w:afterAutospacing="1"/>
              <w:jc w:val="right"/>
            </w:pPr>
            <w:r>
              <w:rPr>
                <w:color w:val="000000"/>
              </w:rPr>
              <w:t>30</w:t>
            </w:r>
          </w:p>
        </w:tc>
        <w:tc>
          <w:tcPr>
            <w:tcW w:w="789" w:type="dxa"/>
            <w:vAlign w:val="bottom"/>
          </w:tcPr>
          <w:p w:rsidR="00247044" w:rsidRDefault="003B4D01">
            <w:pPr>
              <w:spacing w:beforeAutospacing="1" w:afterAutospacing="1"/>
              <w:jc w:val="right"/>
            </w:pPr>
            <w:r>
              <w:rPr>
                <w:color w:val="000000"/>
              </w:rPr>
              <w:t>0</w:t>
            </w:r>
          </w:p>
        </w:tc>
        <w:tc>
          <w:tcPr>
            <w:tcW w:w="789" w:type="dxa"/>
            <w:vAlign w:val="bottom"/>
          </w:tcPr>
          <w:p w:rsidR="00247044" w:rsidRDefault="003B4D01">
            <w:pPr>
              <w:spacing w:beforeAutospacing="1" w:afterAutospacing="1"/>
              <w:jc w:val="right"/>
            </w:pPr>
            <w:r>
              <w:rPr>
                <w:color w:val="000000"/>
              </w:rPr>
              <w:t>0</w:t>
            </w:r>
          </w:p>
        </w:tc>
        <w:tc>
          <w:tcPr>
            <w:tcW w:w="789" w:type="dxa"/>
            <w:vAlign w:val="bottom"/>
          </w:tcPr>
          <w:p w:rsidR="00247044" w:rsidRDefault="003B4D01">
            <w:pPr>
              <w:spacing w:beforeAutospacing="1" w:afterAutospacing="1"/>
              <w:jc w:val="right"/>
            </w:pPr>
            <w:r>
              <w:rPr>
                <w:color w:val="000000"/>
              </w:rPr>
              <w:t>45</w:t>
            </w:r>
          </w:p>
        </w:tc>
      </w:tr>
      <w:tr w:rsidR="00247044">
        <w:trPr>
          <w:cantSplit/>
        </w:trPr>
        <w:tc>
          <w:tcPr>
            <w:tcW w:w="1661" w:type="dxa"/>
          </w:tcPr>
          <w:p w:rsidR="00247044" w:rsidRDefault="003B4D01">
            <w:pPr>
              <w:spacing w:beforeAutospacing="1" w:afterAutospacing="1"/>
            </w:pPr>
            <w:r>
              <w:rPr>
                <w:color w:val="000000"/>
              </w:rPr>
              <w:t>Housing cost burden greater than 50% of income (and none of the above problems)</w:t>
            </w:r>
          </w:p>
        </w:tc>
        <w:tc>
          <w:tcPr>
            <w:tcW w:w="813" w:type="dxa"/>
            <w:vAlign w:val="bottom"/>
          </w:tcPr>
          <w:p w:rsidR="00247044" w:rsidRDefault="003B4D01">
            <w:pPr>
              <w:spacing w:beforeAutospacing="1" w:afterAutospacing="1"/>
              <w:jc w:val="right"/>
            </w:pPr>
            <w:r>
              <w:rPr>
                <w:color w:val="000000"/>
              </w:rPr>
              <w:t>735</w:t>
            </w:r>
          </w:p>
        </w:tc>
        <w:tc>
          <w:tcPr>
            <w:tcW w:w="790" w:type="dxa"/>
            <w:vAlign w:val="bottom"/>
          </w:tcPr>
          <w:p w:rsidR="00247044" w:rsidRDefault="003B4D01">
            <w:pPr>
              <w:spacing w:beforeAutospacing="1" w:afterAutospacing="1"/>
              <w:jc w:val="right"/>
            </w:pPr>
            <w:r>
              <w:rPr>
                <w:color w:val="000000"/>
              </w:rPr>
              <w:t>320</w:t>
            </w:r>
          </w:p>
        </w:tc>
        <w:tc>
          <w:tcPr>
            <w:tcW w:w="789" w:type="dxa"/>
            <w:vAlign w:val="bottom"/>
          </w:tcPr>
          <w:p w:rsidR="00247044" w:rsidRDefault="003B4D01">
            <w:pPr>
              <w:spacing w:beforeAutospacing="1" w:afterAutospacing="1"/>
              <w:jc w:val="right"/>
            </w:pPr>
            <w:r>
              <w:rPr>
                <w:color w:val="000000"/>
              </w:rPr>
              <w:t>15</w:t>
            </w:r>
          </w:p>
        </w:tc>
        <w:tc>
          <w:tcPr>
            <w:tcW w:w="789" w:type="dxa"/>
            <w:vAlign w:val="bottom"/>
          </w:tcPr>
          <w:p w:rsidR="00247044" w:rsidRDefault="003B4D01">
            <w:pPr>
              <w:spacing w:beforeAutospacing="1" w:afterAutospacing="1"/>
              <w:jc w:val="right"/>
            </w:pPr>
            <w:r>
              <w:rPr>
                <w:color w:val="000000"/>
              </w:rPr>
              <w:t>0</w:t>
            </w:r>
          </w:p>
        </w:tc>
        <w:tc>
          <w:tcPr>
            <w:tcW w:w="789" w:type="dxa"/>
            <w:vAlign w:val="bottom"/>
          </w:tcPr>
          <w:p w:rsidR="00247044" w:rsidRDefault="003B4D01">
            <w:pPr>
              <w:spacing w:beforeAutospacing="1" w:afterAutospacing="1"/>
              <w:jc w:val="right"/>
            </w:pPr>
            <w:r>
              <w:rPr>
                <w:color w:val="000000"/>
              </w:rPr>
              <w:t>1,070</w:t>
            </w:r>
          </w:p>
        </w:tc>
        <w:tc>
          <w:tcPr>
            <w:tcW w:w="789" w:type="dxa"/>
            <w:vAlign w:val="bottom"/>
          </w:tcPr>
          <w:p w:rsidR="00247044" w:rsidRDefault="003B4D01">
            <w:pPr>
              <w:spacing w:beforeAutospacing="1" w:afterAutospacing="1"/>
              <w:jc w:val="right"/>
            </w:pPr>
            <w:r>
              <w:rPr>
                <w:color w:val="000000"/>
              </w:rPr>
              <w:t>325</w:t>
            </w:r>
          </w:p>
        </w:tc>
        <w:tc>
          <w:tcPr>
            <w:tcW w:w="789" w:type="dxa"/>
            <w:vAlign w:val="bottom"/>
          </w:tcPr>
          <w:p w:rsidR="00247044" w:rsidRDefault="003B4D01">
            <w:pPr>
              <w:spacing w:beforeAutospacing="1" w:afterAutospacing="1"/>
              <w:jc w:val="right"/>
            </w:pPr>
            <w:r>
              <w:rPr>
                <w:color w:val="000000"/>
              </w:rPr>
              <w:t>160</w:t>
            </w:r>
          </w:p>
        </w:tc>
        <w:tc>
          <w:tcPr>
            <w:tcW w:w="789" w:type="dxa"/>
            <w:vAlign w:val="bottom"/>
          </w:tcPr>
          <w:p w:rsidR="00247044" w:rsidRDefault="003B4D01">
            <w:pPr>
              <w:spacing w:beforeAutospacing="1" w:afterAutospacing="1"/>
              <w:jc w:val="right"/>
            </w:pPr>
            <w:r>
              <w:rPr>
                <w:color w:val="000000"/>
              </w:rPr>
              <w:t>65</w:t>
            </w:r>
          </w:p>
        </w:tc>
        <w:tc>
          <w:tcPr>
            <w:tcW w:w="789" w:type="dxa"/>
            <w:vAlign w:val="bottom"/>
          </w:tcPr>
          <w:p w:rsidR="00247044" w:rsidRDefault="003B4D01">
            <w:pPr>
              <w:spacing w:beforeAutospacing="1" w:afterAutospacing="1"/>
              <w:jc w:val="right"/>
            </w:pPr>
            <w:r>
              <w:rPr>
                <w:color w:val="000000"/>
              </w:rPr>
              <w:t>55</w:t>
            </w:r>
          </w:p>
        </w:tc>
        <w:tc>
          <w:tcPr>
            <w:tcW w:w="789" w:type="dxa"/>
            <w:vAlign w:val="bottom"/>
          </w:tcPr>
          <w:p w:rsidR="00247044" w:rsidRDefault="003B4D01">
            <w:pPr>
              <w:spacing w:beforeAutospacing="1" w:afterAutospacing="1"/>
              <w:jc w:val="right"/>
            </w:pPr>
            <w:r>
              <w:rPr>
                <w:color w:val="000000"/>
              </w:rPr>
              <w:t>605</w:t>
            </w:r>
          </w:p>
        </w:tc>
      </w:tr>
      <w:tr w:rsidR="00247044">
        <w:trPr>
          <w:cantSplit/>
        </w:trPr>
        <w:tc>
          <w:tcPr>
            <w:tcW w:w="1661" w:type="dxa"/>
          </w:tcPr>
          <w:p w:rsidR="00247044" w:rsidRDefault="003B4D01">
            <w:pPr>
              <w:spacing w:beforeAutospacing="1" w:afterAutospacing="1"/>
            </w:pPr>
            <w:r>
              <w:rPr>
                <w:color w:val="000000"/>
              </w:rPr>
              <w:t>Housing cost burden greater than 30% of income (and none of the above problems)</w:t>
            </w:r>
          </w:p>
        </w:tc>
        <w:tc>
          <w:tcPr>
            <w:tcW w:w="813" w:type="dxa"/>
            <w:vAlign w:val="bottom"/>
          </w:tcPr>
          <w:p w:rsidR="00247044" w:rsidRDefault="003B4D01">
            <w:pPr>
              <w:spacing w:beforeAutospacing="1" w:afterAutospacing="1"/>
              <w:jc w:val="right"/>
            </w:pPr>
            <w:r>
              <w:rPr>
                <w:color w:val="000000"/>
              </w:rPr>
              <w:t>260</w:t>
            </w:r>
          </w:p>
        </w:tc>
        <w:tc>
          <w:tcPr>
            <w:tcW w:w="790" w:type="dxa"/>
            <w:vAlign w:val="bottom"/>
          </w:tcPr>
          <w:p w:rsidR="00247044" w:rsidRDefault="003B4D01">
            <w:pPr>
              <w:spacing w:beforeAutospacing="1" w:afterAutospacing="1"/>
              <w:jc w:val="right"/>
            </w:pPr>
            <w:r>
              <w:rPr>
                <w:color w:val="000000"/>
              </w:rPr>
              <w:t>265</w:t>
            </w:r>
          </w:p>
        </w:tc>
        <w:tc>
          <w:tcPr>
            <w:tcW w:w="789" w:type="dxa"/>
            <w:vAlign w:val="bottom"/>
          </w:tcPr>
          <w:p w:rsidR="00247044" w:rsidRDefault="003B4D01">
            <w:pPr>
              <w:spacing w:beforeAutospacing="1" w:afterAutospacing="1"/>
              <w:jc w:val="right"/>
            </w:pPr>
            <w:r>
              <w:rPr>
                <w:color w:val="000000"/>
              </w:rPr>
              <w:t>220</w:t>
            </w:r>
          </w:p>
        </w:tc>
        <w:tc>
          <w:tcPr>
            <w:tcW w:w="789" w:type="dxa"/>
            <w:vAlign w:val="bottom"/>
          </w:tcPr>
          <w:p w:rsidR="00247044" w:rsidRDefault="003B4D01">
            <w:pPr>
              <w:spacing w:beforeAutospacing="1" w:afterAutospacing="1"/>
              <w:jc w:val="right"/>
            </w:pPr>
            <w:r>
              <w:rPr>
                <w:color w:val="000000"/>
              </w:rPr>
              <w:t>0</w:t>
            </w:r>
          </w:p>
        </w:tc>
        <w:tc>
          <w:tcPr>
            <w:tcW w:w="789" w:type="dxa"/>
            <w:vAlign w:val="bottom"/>
          </w:tcPr>
          <w:p w:rsidR="00247044" w:rsidRDefault="003B4D01">
            <w:pPr>
              <w:spacing w:beforeAutospacing="1" w:afterAutospacing="1"/>
              <w:jc w:val="right"/>
            </w:pPr>
            <w:r>
              <w:rPr>
                <w:color w:val="000000"/>
              </w:rPr>
              <w:t>745</w:t>
            </w:r>
          </w:p>
        </w:tc>
        <w:tc>
          <w:tcPr>
            <w:tcW w:w="789" w:type="dxa"/>
            <w:vAlign w:val="bottom"/>
          </w:tcPr>
          <w:p w:rsidR="00247044" w:rsidRDefault="003B4D01">
            <w:pPr>
              <w:spacing w:beforeAutospacing="1" w:afterAutospacing="1"/>
              <w:jc w:val="right"/>
            </w:pPr>
            <w:r>
              <w:rPr>
                <w:color w:val="000000"/>
              </w:rPr>
              <w:t>165</w:t>
            </w:r>
          </w:p>
        </w:tc>
        <w:tc>
          <w:tcPr>
            <w:tcW w:w="789" w:type="dxa"/>
            <w:vAlign w:val="bottom"/>
          </w:tcPr>
          <w:p w:rsidR="00247044" w:rsidRDefault="003B4D01">
            <w:pPr>
              <w:spacing w:beforeAutospacing="1" w:afterAutospacing="1"/>
              <w:jc w:val="right"/>
            </w:pPr>
            <w:r>
              <w:rPr>
                <w:color w:val="000000"/>
              </w:rPr>
              <w:t>195</w:t>
            </w:r>
          </w:p>
        </w:tc>
        <w:tc>
          <w:tcPr>
            <w:tcW w:w="789" w:type="dxa"/>
            <w:vAlign w:val="bottom"/>
          </w:tcPr>
          <w:p w:rsidR="00247044" w:rsidRDefault="003B4D01">
            <w:pPr>
              <w:spacing w:beforeAutospacing="1" w:afterAutospacing="1"/>
              <w:jc w:val="right"/>
            </w:pPr>
            <w:r>
              <w:rPr>
                <w:color w:val="000000"/>
              </w:rPr>
              <w:t>375</w:t>
            </w:r>
          </w:p>
        </w:tc>
        <w:tc>
          <w:tcPr>
            <w:tcW w:w="789" w:type="dxa"/>
            <w:vAlign w:val="bottom"/>
          </w:tcPr>
          <w:p w:rsidR="00247044" w:rsidRDefault="003B4D01">
            <w:pPr>
              <w:spacing w:beforeAutospacing="1" w:afterAutospacing="1"/>
              <w:jc w:val="right"/>
            </w:pPr>
            <w:r>
              <w:rPr>
                <w:color w:val="000000"/>
              </w:rPr>
              <w:t>65</w:t>
            </w:r>
          </w:p>
        </w:tc>
        <w:tc>
          <w:tcPr>
            <w:tcW w:w="789" w:type="dxa"/>
            <w:vAlign w:val="bottom"/>
          </w:tcPr>
          <w:p w:rsidR="00247044" w:rsidRDefault="003B4D01">
            <w:pPr>
              <w:spacing w:beforeAutospacing="1" w:afterAutospacing="1"/>
              <w:jc w:val="right"/>
            </w:pPr>
            <w:r>
              <w:rPr>
                <w:color w:val="000000"/>
              </w:rPr>
              <w:t>800</w:t>
            </w:r>
          </w:p>
        </w:tc>
      </w:tr>
      <w:tr w:rsidR="00247044">
        <w:trPr>
          <w:cantSplit/>
        </w:trPr>
        <w:tc>
          <w:tcPr>
            <w:tcW w:w="1661" w:type="dxa"/>
          </w:tcPr>
          <w:p w:rsidR="00247044" w:rsidRDefault="003B4D01">
            <w:pPr>
              <w:spacing w:beforeAutospacing="1" w:afterAutospacing="1"/>
            </w:pPr>
            <w:r>
              <w:rPr>
                <w:color w:val="000000"/>
              </w:rPr>
              <w:lastRenderedPageBreak/>
              <w:t>Zero/negative Income (and none of the above problems)</w:t>
            </w:r>
          </w:p>
        </w:tc>
        <w:tc>
          <w:tcPr>
            <w:tcW w:w="813" w:type="dxa"/>
            <w:vAlign w:val="bottom"/>
          </w:tcPr>
          <w:p w:rsidR="00247044" w:rsidRDefault="003B4D01">
            <w:pPr>
              <w:spacing w:beforeAutospacing="1" w:afterAutospacing="1"/>
              <w:jc w:val="right"/>
            </w:pPr>
            <w:r>
              <w:rPr>
                <w:color w:val="000000"/>
              </w:rPr>
              <w:t>120</w:t>
            </w:r>
          </w:p>
        </w:tc>
        <w:tc>
          <w:tcPr>
            <w:tcW w:w="790" w:type="dxa"/>
            <w:vAlign w:val="bottom"/>
          </w:tcPr>
          <w:p w:rsidR="00247044" w:rsidRDefault="003B4D01">
            <w:pPr>
              <w:spacing w:beforeAutospacing="1" w:afterAutospacing="1"/>
              <w:jc w:val="right"/>
            </w:pPr>
            <w:r>
              <w:rPr>
                <w:color w:val="000000"/>
              </w:rPr>
              <w:t>0</w:t>
            </w:r>
          </w:p>
        </w:tc>
        <w:tc>
          <w:tcPr>
            <w:tcW w:w="789" w:type="dxa"/>
            <w:vAlign w:val="bottom"/>
          </w:tcPr>
          <w:p w:rsidR="00247044" w:rsidRDefault="003B4D01">
            <w:pPr>
              <w:spacing w:beforeAutospacing="1" w:afterAutospacing="1"/>
              <w:jc w:val="right"/>
            </w:pPr>
            <w:r>
              <w:rPr>
                <w:color w:val="000000"/>
              </w:rPr>
              <w:t>0</w:t>
            </w:r>
          </w:p>
        </w:tc>
        <w:tc>
          <w:tcPr>
            <w:tcW w:w="789" w:type="dxa"/>
            <w:vAlign w:val="bottom"/>
          </w:tcPr>
          <w:p w:rsidR="00247044" w:rsidRDefault="003B4D01">
            <w:pPr>
              <w:spacing w:beforeAutospacing="1" w:afterAutospacing="1"/>
              <w:jc w:val="right"/>
            </w:pPr>
            <w:r>
              <w:rPr>
                <w:color w:val="000000"/>
              </w:rPr>
              <w:t>0</w:t>
            </w:r>
          </w:p>
        </w:tc>
        <w:tc>
          <w:tcPr>
            <w:tcW w:w="789" w:type="dxa"/>
            <w:vAlign w:val="bottom"/>
          </w:tcPr>
          <w:p w:rsidR="00247044" w:rsidRDefault="003B4D01">
            <w:pPr>
              <w:spacing w:beforeAutospacing="1" w:afterAutospacing="1"/>
              <w:jc w:val="right"/>
            </w:pPr>
            <w:r>
              <w:rPr>
                <w:color w:val="000000"/>
              </w:rPr>
              <w:t>120</w:t>
            </w:r>
          </w:p>
        </w:tc>
        <w:tc>
          <w:tcPr>
            <w:tcW w:w="789" w:type="dxa"/>
            <w:vAlign w:val="bottom"/>
          </w:tcPr>
          <w:p w:rsidR="00247044" w:rsidRDefault="003B4D01">
            <w:pPr>
              <w:spacing w:beforeAutospacing="1" w:afterAutospacing="1"/>
              <w:jc w:val="right"/>
            </w:pPr>
            <w:r>
              <w:rPr>
                <w:color w:val="000000"/>
              </w:rPr>
              <w:t>105</w:t>
            </w:r>
          </w:p>
        </w:tc>
        <w:tc>
          <w:tcPr>
            <w:tcW w:w="789" w:type="dxa"/>
            <w:vAlign w:val="bottom"/>
          </w:tcPr>
          <w:p w:rsidR="00247044" w:rsidRDefault="003B4D01">
            <w:pPr>
              <w:spacing w:beforeAutospacing="1" w:afterAutospacing="1"/>
              <w:jc w:val="right"/>
            </w:pPr>
            <w:r>
              <w:rPr>
                <w:color w:val="000000"/>
              </w:rPr>
              <w:t>0</w:t>
            </w:r>
          </w:p>
        </w:tc>
        <w:tc>
          <w:tcPr>
            <w:tcW w:w="789" w:type="dxa"/>
            <w:vAlign w:val="bottom"/>
          </w:tcPr>
          <w:p w:rsidR="00247044" w:rsidRDefault="003B4D01">
            <w:pPr>
              <w:spacing w:beforeAutospacing="1" w:afterAutospacing="1"/>
              <w:jc w:val="right"/>
            </w:pPr>
            <w:r>
              <w:rPr>
                <w:color w:val="000000"/>
              </w:rPr>
              <w:t>0</w:t>
            </w:r>
          </w:p>
        </w:tc>
        <w:tc>
          <w:tcPr>
            <w:tcW w:w="789" w:type="dxa"/>
            <w:vAlign w:val="bottom"/>
          </w:tcPr>
          <w:p w:rsidR="00247044" w:rsidRDefault="003B4D01">
            <w:pPr>
              <w:spacing w:beforeAutospacing="1" w:afterAutospacing="1"/>
              <w:jc w:val="right"/>
            </w:pPr>
            <w:r>
              <w:rPr>
                <w:color w:val="000000"/>
              </w:rPr>
              <w:t>0</w:t>
            </w:r>
          </w:p>
        </w:tc>
        <w:tc>
          <w:tcPr>
            <w:tcW w:w="789" w:type="dxa"/>
            <w:vAlign w:val="bottom"/>
          </w:tcPr>
          <w:p w:rsidR="00247044" w:rsidRDefault="003B4D01">
            <w:pPr>
              <w:spacing w:beforeAutospacing="1" w:afterAutospacing="1"/>
              <w:jc w:val="right"/>
            </w:pPr>
            <w:r>
              <w:rPr>
                <w:color w:val="000000"/>
              </w:rPr>
              <w:t>105</w:t>
            </w:r>
          </w:p>
        </w:tc>
      </w:tr>
    </w:tbl>
    <w:p w:rsidR="00247044" w:rsidRDefault="003B4D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7</w:t>
      </w:r>
      <w:r>
        <w:rPr>
          <w:rFonts w:asciiTheme="minorHAnsi" w:hAnsiTheme="minorHAnsi"/>
        </w:rPr>
        <w:fldChar w:fldCharType="end"/>
      </w:r>
      <w:r>
        <w:rPr>
          <w:rFonts w:asciiTheme="minorHAnsi" w:hAnsiTheme="minorHAnsi"/>
        </w:rPr>
        <w:t xml:space="preserve"> – Housing Problems Table</w:t>
      </w:r>
      <w:bookmarkEnd w:id="3"/>
    </w:p>
    <w:tbl>
      <w:tblPr>
        <w:tblW w:w="5000" w:type="pct"/>
        <w:tblInd w:w="115" w:type="dxa"/>
        <w:tblCellMar>
          <w:left w:w="115" w:type="dxa"/>
          <w:right w:w="115" w:type="dxa"/>
        </w:tblCellMar>
        <w:tblLook w:val="01E0" w:firstRow="1" w:lastRow="1" w:firstColumn="1" w:lastColumn="1" w:noHBand="0" w:noVBand="0"/>
      </w:tblPr>
      <w:tblGrid>
        <w:gridCol w:w="973"/>
        <w:gridCol w:w="8617"/>
      </w:tblGrid>
      <w:tr w:rsidR="00247044">
        <w:trPr>
          <w:cantSplit/>
        </w:trPr>
        <w:tc>
          <w:tcPr>
            <w:tcW w:w="1080" w:type="dxa"/>
          </w:tcPr>
          <w:p w:rsidR="00247044" w:rsidRDefault="003B4D01">
            <w:pPr>
              <w:spacing w:after="0" w:line="240" w:lineRule="auto"/>
              <w:rPr>
                <w:sz w:val="16"/>
                <w:szCs w:val="16"/>
              </w:rPr>
            </w:pPr>
            <w:r>
              <w:rPr>
                <w:b/>
                <w:bCs/>
                <w:sz w:val="16"/>
                <w:szCs w:val="16"/>
              </w:rPr>
              <w:t>Data Source:</w:t>
            </w:r>
          </w:p>
        </w:tc>
        <w:tc>
          <w:tcPr>
            <w:tcW w:w="12110" w:type="dxa"/>
          </w:tcPr>
          <w:p w:rsidR="00247044" w:rsidRDefault="003B4D01">
            <w:pPr>
              <w:spacing w:beforeAutospacing="1" w:afterAutospacing="1"/>
              <w:rPr>
                <w:sz w:val="16"/>
                <w:szCs w:val="16"/>
              </w:rPr>
            </w:pPr>
            <w:r>
              <w:rPr>
                <w:sz w:val="16"/>
                <w:szCs w:val="16"/>
              </w:rPr>
              <w:t>2005-2009 CHAS</w:t>
            </w:r>
          </w:p>
        </w:tc>
      </w:tr>
    </w:tbl>
    <w:p w:rsidR="00247044" w:rsidRDefault="00247044">
      <w:pPr>
        <w:spacing w:after="0" w:line="240" w:lineRule="auto"/>
        <w:rPr>
          <w:vanish/>
        </w:rPr>
      </w:pPr>
    </w:p>
    <w:p w:rsidR="00247044" w:rsidRDefault="00247044">
      <w:pPr>
        <w:spacing w:after="0" w:line="240" w:lineRule="auto"/>
        <w:rPr>
          <w:b/>
          <w:bCs/>
          <w:vanish/>
          <w:sz w:val="16"/>
          <w:szCs w:val="16"/>
        </w:rPr>
      </w:pPr>
    </w:p>
    <w:p w:rsidR="00247044" w:rsidRDefault="00247044"/>
    <w:p w:rsidR="00247044" w:rsidRDefault="003B4D01">
      <w:pPr>
        <w:keepNext/>
        <w:widowControl w:val="0"/>
        <w:rPr>
          <w:bCs/>
          <w:sz w:val="24"/>
          <w:szCs w:val="24"/>
        </w:rPr>
      </w:pPr>
      <w:r>
        <w:rPr>
          <w:sz w:val="24"/>
          <w:szCs w:val="24"/>
        </w:rPr>
        <w:t xml:space="preserve">2. </w:t>
      </w:r>
      <w:r>
        <w:rPr>
          <w:bCs/>
          <w:sz w:val="24"/>
          <w:szCs w:val="24"/>
        </w:rPr>
        <w:t>Housing Problems 2 (Households with one or more Severe Housing Problems: Lacks kitchen or complete plumbing, severe overcrowding, severe cost burden)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671"/>
        <w:gridCol w:w="681"/>
        <w:gridCol w:w="681"/>
        <w:gridCol w:w="750"/>
        <w:gridCol w:w="790"/>
        <w:gridCol w:w="670"/>
        <w:gridCol w:w="681"/>
        <w:gridCol w:w="790"/>
        <w:gridCol w:w="750"/>
        <w:gridCol w:w="790"/>
      </w:tblGrid>
      <w:tr w:rsidR="00247044">
        <w:trPr>
          <w:cantSplit/>
          <w:tblHeader/>
        </w:trPr>
        <w:tc>
          <w:tcPr>
            <w:tcW w:w="2432" w:type="dxa"/>
            <w:vMerge w:val="restart"/>
          </w:tcPr>
          <w:p w:rsidR="00247044" w:rsidRDefault="00247044">
            <w:pPr>
              <w:pStyle w:val="Caption"/>
              <w:keepNext/>
              <w:widowControl w:val="0"/>
              <w:jc w:val="center"/>
              <w:rPr>
                <w:rFonts w:ascii="Calibri" w:hAnsi="Calibri"/>
              </w:rPr>
            </w:pPr>
          </w:p>
        </w:tc>
        <w:tc>
          <w:tcPr>
            <w:tcW w:w="5372" w:type="dxa"/>
            <w:gridSpan w:val="5"/>
          </w:tcPr>
          <w:p w:rsidR="00247044" w:rsidRDefault="003B4D01">
            <w:pPr>
              <w:keepNext/>
              <w:widowControl w:val="0"/>
              <w:spacing w:after="0" w:line="240" w:lineRule="auto"/>
              <w:jc w:val="center"/>
              <w:rPr>
                <w:sz w:val="20"/>
                <w:szCs w:val="20"/>
              </w:rPr>
            </w:pPr>
            <w:r>
              <w:rPr>
                <w:b/>
                <w:bCs/>
                <w:sz w:val="20"/>
                <w:szCs w:val="20"/>
              </w:rPr>
              <w:t>Renter</w:t>
            </w:r>
          </w:p>
        </w:tc>
        <w:tc>
          <w:tcPr>
            <w:tcW w:w="5372" w:type="dxa"/>
            <w:gridSpan w:val="5"/>
          </w:tcPr>
          <w:p w:rsidR="00247044" w:rsidRDefault="003B4D01">
            <w:pPr>
              <w:keepNext/>
              <w:widowControl w:val="0"/>
              <w:spacing w:after="0" w:line="240" w:lineRule="auto"/>
              <w:jc w:val="center"/>
              <w:rPr>
                <w:sz w:val="20"/>
                <w:szCs w:val="20"/>
              </w:rPr>
            </w:pPr>
            <w:r>
              <w:rPr>
                <w:b/>
                <w:bCs/>
                <w:sz w:val="20"/>
                <w:szCs w:val="20"/>
              </w:rPr>
              <w:t>Owner</w:t>
            </w:r>
          </w:p>
        </w:tc>
      </w:tr>
      <w:tr w:rsidR="00247044">
        <w:trPr>
          <w:cantSplit/>
          <w:tblHeader/>
        </w:trPr>
        <w:tc>
          <w:tcPr>
            <w:tcW w:w="2432" w:type="dxa"/>
            <w:vMerge/>
          </w:tcPr>
          <w:p w:rsidR="00247044" w:rsidRDefault="00247044">
            <w:pPr>
              <w:pStyle w:val="Caption"/>
              <w:keepNext/>
              <w:widowControl w:val="0"/>
              <w:jc w:val="center"/>
              <w:rPr>
                <w:rFonts w:ascii="Calibri" w:hAnsi="Calibri"/>
              </w:rPr>
            </w:pPr>
          </w:p>
        </w:tc>
        <w:tc>
          <w:tcPr>
            <w:tcW w:w="1074" w:type="dxa"/>
          </w:tcPr>
          <w:p w:rsidR="00247044" w:rsidRDefault="003B4D01">
            <w:pPr>
              <w:keepNext/>
              <w:widowControl w:val="0"/>
              <w:spacing w:after="0" w:line="240" w:lineRule="auto"/>
              <w:jc w:val="center"/>
              <w:rPr>
                <w:sz w:val="20"/>
                <w:szCs w:val="20"/>
              </w:rPr>
            </w:pPr>
            <w:r>
              <w:rPr>
                <w:b/>
                <w:sz w:val="20"/>
                <w:szCs w:val="20"/>
              </w:rPr>
              <w:t>0-30% AMI</w:t>
            </w:r>
          </w:p>
        </w:tc>
        <w:tc>
          <w:tcPr>
            <w:tcW w:w="1074" w:type="dxa"/>
          </w:tcPr>
          <w:p w:rsidR="00247044" w:rsidRDefault="003B4D01">
            <w:pPr>
              <w:keepNext/>
              <w:widowControl w:val="0"/>
              <w:spacing w:after="0" w:line="240" w:lineRule="auto"/>
              <w:jc w:val="center"/>
              <w:rPr>
                <w:sz w:val="20"/>
                <w:szCs w:val="20"/>
              </w:rPr>
            </w:pPr>
            <w:r>
              <w:rPr>
                <w:b/>
                <w:sz w:val="20"/>
                <w:szCs w:val="20"/>
              </w:rPr>
              <w:t>&gt;30-50% AMI</w:t>
            </w:r>
          </w:p>
        </w:tc>
        <w:tc>
          <w:tcPr>
            <w:tcW w:w="1074" w:type="dxa"/>
          </w:tcPr>
          <w:p w:rsidR="00247044" w:rsidRDefault="003B4D01">
            <w:pPr>
              <w:keepNext/>
              <w:widowControl w:val="0"/>
              <w:spacing w:after="0" w:line="240" w:lineRule="auto"/>
              <w:jc w:val="center"/>
              <w:rPr>
                <w:sz w:val="20"/>
                <w:szCs w:val="20"/>
              </w:rPr>
            </w:pPr>
            <w:r>
              <w:rPr>
                <w:b/>
                <w:sz w:val="20"/>
                <w:szCs w:val="20"/>
              </w:rPr>
              <w:t>&gt;50-80%</w:t>
            </w:r>
            <w:r>
              <w:rPr>
                <w:b/>
                <w:sz w:val="20"/>
                <w:szCs w:val="20"/>
              </w:rPr>
              <w:t xml:space="preserve"> AMI</w:t>
            </w:r>
          </w:p>
        </w:tc>
        <w:tc>
          <w:tcPr>
            <w:tcW w:w="1075" w:type="dxa"/>
          </w:tcPr>
          <w:p w:rsidR="00247044" w:rsidRDefault="003B4D01">
            <w:pPr>
              <w:keepNext/>
              <w:widowControl w:val="0"/>
              <w:spacing w:after="0" w:line="240" w:lineRule="auto"/>
              <w:jc w:val="center"/>
              <w:rPr>
                <w:sz w:val="20"/>
                <w:szCs w:val="20"/>
              </w:rPr>
            </w:pPr>
            <w:r>
              <w:rPr>
                <w:b/>
                <w:sz w:val="20"/>
                <w:szCs w:val="20"/>
              </w:rPr>
              <w:t>&gt;80-100% AMI</w:t>
            </w:r>
          </w:p>
        </w:tc>
        <w:tc>
          <w:tcPr>
            <w:tcW w:w="1075" w:type="dxa"/>
          </w:tcPr>
          <w:p w:rsidR="00247044" w:rsidRDefault="003B4D01">
            <w:pPr>
              <w:keepNext/>
              <w:widowControl w:val="0"/>
              <w:spacing w:after="0" w:line="240" w:lineRule="auto"/>
              <w:jc w:val="center"/>
              <w:rPr>
                <w:sz w:val="20"/>
                <w:szCs w:val="20"/>
              </w:rPr>
            </w:pPr>
            <w:r>
              <w:rPr>
                <w:b/>
                <w:sz w:val="20"/>
                <w:szCs w:val="20"/>
              </w:rPr>
              <w:t>Total</w:t>
            </w:r>
          </w:p>
        </w:tc>
        <w:tc>
          <w:tcPr>
            <w:tcW w:w="1074" w:type="dxa"/>
          </w:tcPr>
          <w:p w:rsidR="00247044" w:rsidRDefault="003B4D01">
            <w:pPr>
              <w:keepNext/>
              <w:widowControl w:val="0"/>
              <w:spacing w:after="0" w:line="240" w:lineRule="auto"/>
              <w:jc w:val="center"/>
              <w:rPr>
                <w:sz w:val="20"/>
                <w:szCs w:val="20"/>
              </w:rPr>
            </w:pPr>
            <w:r>
              <w:rPr>
                <w:b/>
                <w:sz w:val="20"/>
                <w:szCs w:val="20"/>
              </w:rPr>
              <w:t>0-30% AMI</w:t>
            </w:r>
          </w:p>
        </w:tc>
        <w:tc>
          <w:tcPr>
            <w:tcW w:w="1074" w:type="dxa"/>
          </w:tcPr>
          <w:p w:rsidR="00247044" w:rsidRDefault="003B4D01">
            <w:pPr>
              <w:keepNext/>
              <w:widowControl w:val="0"/>
              <w:spacing w:after="0" w:line="240" w:lineRule="auto"/>
              <w:jc w:val="center"/>
              <w:rPr>
                <w:sz w:val="20"/>
                <w:szCs w:val="20"/>
              </w:rPr>
            </w:pPr>
            <w:r>
              <w:rPr>
                <w:b/>
                <w:sz w:val="20"/>
                <w:szCs w:val="20"/>
              </w:rPr>
              <w:t>&gt;30-50% AMI</w:t>
            </w:r>
          </w:p>
        </w:tc>
        <w:tc>
          <w:tcPr>
            <w:tcW w:w="1074" w:type="dxa"/>
          </w:tcPr>
          <w:p w:rsidR="00247044" w:rsidRDefault="003B4D01">
            <w:pPr>
              <w:keepNext/>
              <w:widowControl w:val="0"/>
              <w:spacing w:after="0" w:line="240" w:lineRule="auto"/>
              <w:jc w:val="center"/>
              <w:rPr>
                <w:sz w:val="20"/>
                <w:szCs w:val="20"/>
              </w:rPr>
            </w:pPr>
            <w:r>
              <w:rPr>
                <w:b/>
                <w:sz w:val="20"/>
                <w:szCs w:val="20"/>
              </w:rPr>
              <w:t>&gt;50-80% AMI</w:t>
            </w:r>
          </w:p>
        </w:tc>
        <w:tc>
          <w:tcPr>
            <w:tcW w:w="1075" w:type="dxa"/>
          </w:tcPr>
          <w:p w:rsidR="00247044" w:rsidRDefault="003B4D01">
            <w:pPr>
              <w:keepNext/>
              <w:widowControl w:val="0"/>
              <w:spacing w:after="0" w:line="240" w:lineRule="auto"/>
              <w:jc w:val="center"/>
              <w:rPr>
                <w:sz w:val="20"/>
                <w:szCs w:val="20"/>
              </w:rPr>
            </w:pPr>
            <w:r>
              <w:rPr>
                <w:b/>
                <w:sz w:val="20"/>
                <w:szCs w:val="20"/>
              </w:rPr>
              <w:t>&gt;80-100% AMI</w:t>
            </w:r>
          </w:p>
        </w:tc>
        <w:tc>
          <w:tcPr>
            <w:tcW w:w="1075" w:type="dxa"/>
          </w:tcPr>
          <w:p w:rsidR="00247044" w:rsidRDefault="003B4D01">
            <w:pPr>
              <w:keepNext/>
              <w:widowControl w:val="0"/>
              <w:spacing w:after="0" w:line="240" w:lineRule="auto"/>
              <w:jc w:val="center"/>
              <w:rPr>
                <w:sz w:val="20"/>
                <w:szCs w:val="20"/>
              </w:rPr>
            </w:pPr>
            <w:r>
              <w:rPr>
                <w:b/>
                <w:sz w:val="20"/>
                <w:szCs w:val="20"/>
              </w:rPr>
              <w:t>Total</w:t>
            </w:r>
          </w:p>
        </w:tc>
      </w:tr>
      <w:tr w:rsidR="00247044">
        <w:trPr>
          <w:cantSplit/>
        </w:trPr>
        <w:tc>
          <w:tcPr>
            <w:tcW w:w="13176" w:type="dxa"/>
            <w:gridSpan w:val="11"/>
          </w:tcPr>
          <w:p w:rsidR="00247044" w:rsidRDefault="003B4D01">
            <w:pPr>
              <w:keepNext/>
              <w:widowControl w:val="0"/>
              <w:spacing w:after="0" w:line="240" w:lineRule="auto"/>
            </w:pPr>
            <w:r>
              <w:t>NUMBER OF HOUSEHOLDS</w:t>
            </w:r>
          </w:p>
        </w:tc>
      </w:tr>
      <w:tr w:rsidR="00247044">
        <w:trPr>
          <w:cantSplit/>
        </w:trPr>
        <w:tc>
          <w:tcPr>
            <w:tcW w:w="0" w:type="auto"/>
          </w:tcPr>
          <w:p w:rsidR="00247044" w:rsidRDefault="003B4D01">
            <w:pPr>
              <w:spacing w:beforeAutospacing="1" w:afterAutospacing="1"/>
            </w:pPr>
            <w:r>
              <w:rPr>
                <w:color w:val="000000"/>
              </w:rPr>
              <w:t>Having 1 or more of four housing problems</w:t>
            </w:r>
          </w:p>
        </w:tc>
        <w:tc>
          <w:tcPr>
            <w:tcW w:w="0" w:type="auto"/>
            <w:vAlign w:val="bottom"/>
          </w:tcPr>
          <w:p w:rsidR="00247044" w:rsidRDefault="003B4D01">
            <w:pPr>
              <w:spacing w:beforeAutospacing="1" w:afterAutospacing="1"/>
              <w:jc w:val="right"/>
            </w:pPr>
            <w:r>
              <w:rPr>
                <w:color w:val="000000"/>
              </w:rPr>
              <w:t>745</w:t>
            </w:r>
          </w:p>
        </w:tc>
        <w:tc>
          <w:tcPr>
            <w:tcW w:w="0" w:type="auto"/>
            <w:vAlign w:val="bottom"/>
          </w:tcPr>
          <w:p w:rsidR="00247044" w:rsidRDefault="003B4D01">
            <w:pPr>
              <w:spacing w:beforeAutospacing="1" w:afterAutospacing="1"/>
              <w:jc w:val="right"/>
            </w:pPr>
            <w:r>
              <w:rPr>
                <w:color w:val="000000"/>
              </w:rPr>
              <w:t>355</w:t>
            </w:r>
          </w:p>
        </w:tc>
        <w:tc>
          <w:tcPr>
            <w:tcW w:w="0" w:type="auto"/>
            <w:vAlign w:val="bottom"/>
          </w:tcPr>
          <w:p w:rsidR="00247044" w:rsidRDefault="003B4D01">
            <w:pPr>
              <w:spacing w:beforeAutospacing="1" w:afterAutospacing="1"/>
              <w:jc w:val="right"/>
            </w:pPr>
            <w:r>
              <w:rPr>
                <w:color w:val="000000"/>
              </w:rPr>
              <w:t>35</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1,135</w:t>
            </w:r>
          </w:p>
        </w:tc>
        <w:tc>
          <w:tcPr>
            <w:tcW w:w="0" w:type="auto"/>
            <w:vAlign w:val="bottom"/>
          </w:tcPr>
          <w:p w:rsidR="00247044" w:rsidRDefault="003B4D01">
            <w:pPr>
              <w:spacing w:beforeAutospacing="1" w:afterAutospacing="1"/>
              <w:jc w:val="right"/>
            </w:pPr>
            <w:r>
              <w:rPr>
                <w:color w:val="000000"/>
              </w:rPr>
              <w:t>355</w:t>
            </w:r>
          </w:p>
        </w:tc>
        <w:tc>
          <w:tcPr>
            <w:tcW w:w="0" w:type="auto"/>
            <w:vAlign w:val="bottom"/>
          </w:tcPr>
          <w:p w:rsidR="00247044" w:rsidRDefault="003B4D01">
            <w:pPr>
              <w:spacing w:beforeAutospacing="1" w:afterAutospacing="1"/>
              <w:jc w:val="right"/>
            </w:pPr>
            <w:r>
              <w:rPr>
                <w:color w:val="000000"/>
              </w:rPr>
              <w:t>190</w:t>
            </w:r>
          </w:p>
        </w:tc>
        <w:tc>
          <w:tcPr>
            <w:tcW w:w="0" w:type="auto"/>
            <w:vAlign w:val="bottom"/>
          </w:tcPr>
          <w:p w:rsidR="00247044" w:rsidRDefault="003B4D01">
            <w:pPr>
              <w:spacing w:beforeAutospacing="1" w:afterAutospacing="1"/>
              <w:jc w:val="right"/>
            </w:pPr>
            <w:r>
              <w:rPr>
                <w:color w:val="000000"/>
              </w:rPr>
              <w:t>65</w:t>
            </w:r>
          </w:p>
        </w:tc>
        <w:tc>
          <w:tcPr>
            <w:tcW w:w="0" w:type="auto"/>
            <w:vAlign w:val="bottom"/>
          </w:tcPr>
          <w:p w:rsidR="00247044" w:rsidRDefault="003B4D01">
            <w:pPr>
              <w:spacing w:beforeAutospacing="1" w:afterAutospacing="1"/>
              <w:jc w:val="right"/>
            </w:pPr>
            <w:r>
              <w:rPr>
                <w:color w:val="000000"/>
              </w:rPr>
              <w:t>55</w:t>
            </w:r>
          </w:p>
        </w:tc>
        <w:tc>
          <w:tcPr>
            <w:tcW w:w="0" w:type="auto"/>
            <w:vAlign w:val="bottom"/>
          </w:tcPr>
          <w:p w:rsidR="00247044" w:rsidRDefault="003B4D01">
            <w:pPr>
              <w:spacing w:beforeAutospacing="1" w:afterAutospacing="1"/>
              <w:jc w:val="right"/>
            </w:pPr>
            <w:r>
              <w:rPr>
                <w:color w:val="000000"/>
              </w:rPr>
              <w:t>665</w:t>
            </w:r>
          </w:p>
        </w:tc>
      </w:tr>
      <w:tr w:rsidR="00247044">
        <w:trPr>
          <w:cantSplit/>
        </w:trPr>
        <w:tc>
          <w:tcPr>
            <w:tcW w:w="0" w:type="auto"/>
          </w:tcPr>
          <w:p w:rsidR="00247044" w:rsidRDefault="003B4D01">
            <w:pPr>
              <w:spacing w:beforeAutospacing="1" w:afterAutospacing="1"/>
            </w:pPr>
            <w:r>
              <w:rPr>
                <w:color w:val="000000"/>
              </w:rPr>
              <w:t>Having none of four housing problems</w:t>
            </w:r>
          </w:p>
        </w:tc>
        <w:tc>
          <w:tcPr>
            <w:tcW w:w="0" w:type="auto"/>
            <w:vAlign w:val="bottom"/>
          </w:tcPr>
          <w:p w:rsidR="00247044" w:rsidRDefault="003B4D01">
            <w:pPr>
              <w:spacing w:beforeAutospacing="1" w:afterAutospacing="1"/>
              <w:jc w:val="right"/>
            </w:pPr>
            <w:r>
              <w:rPr>
                <w:color w:val="000000"/>
              </w:rPr>
              <w:t>520</w:t>
            </w:r>
          </w:p>
        </w:tc>
        <w:tc>
          <w:tcPr>
            <w:tcW w:w="0" w:type="auto"/>
            <w:vAlign w:val="bottom"/>
          </w:tcPr>
          <w:p w:rsidR="00247044" w:rsidRDefault="003B4D01">
            <w:pPr>
              <w:spacing w:beforeAutospacing="1" w:afterAutospacing="1"/>
              <w:jc w:val="right"/>
            </w:pPr>
            <w:r>
              <w:rPr>
                <w:color w:val="000000"/>
              </w:rPr>
              <w:t>490</w:t>
            </w:r>
          </w:p>
        </w:tc>
        <w:tc>
          <w:tcPr>
            <w:tcW w:w="0" w:type="auto"/>
            <w:vAlign w:val="bottom"/>
          </w:tcPr>
          <w:p w:rsidR="00247044" w:rsidRDefault="003B4D01">
            <w:pPr>
              <w:spacing w:beforeAutospacing="1" w:afterAutospacing="1"/>
              <w:jc w:val="right"/>
            </w:pPr>
            <w:r>
              <w:rPr>
                <w:color w:val="000000"/>
              </w:rPr>
              <w:t>575</w:t>
            </w:r>
          </w:p>
        </w:tc>
        <w:tc>
          <w:tcPr>
            <w:tcW w:w="0" w:type="auto"/>
            <w:vAlign w:val="bottom"/>
          </w:tcPr>
          <w:p w:rsidR="00247044" w:rsidRDefault="003B4D01">
            <w:pPr>
              <w:spacing w:beforeAutospacing="1" w:afterAutospacing="1"/>
              <w:jc w:val="right"/>
            </w:pPr>
            <w:r>
              <w:rPr>
                <w:color w:val="000000"/>
              </w:rPr>
              <w:t>385</w:t>
            </w:r>
          </w:p>
        </w:tc>
        <w:tc>
          <w:tcPr>
            <w:tcW w:w="0" w:type="auto"/>
            <w:vAlign w:val="bottom"/>
          </w:tcPr>
          <w:p w:rsidR="00247044" w:rsidRDefault="003B4D01">
            <w:pPr>
              <w:spacing w:beforeAutospacing="1" w:afterAutospacing="1"/>
              <w:jc w:val="right"/>
            </w:pPr>
            <w:r>
              <w:rPr>
                <w:color w:val="000000"/>
              </w:rPr>
              <w:t>1,970</w:t>
            </w:r>
          </w:p>
        </w:tc>
        <w:tc>
          <w:tcPr>
            <w:tcW w:w="0" w:type="auto"/>
            <w:vAlign w:val="bottom"/>
          </w:tcPr>
          <w:p w:rsidR="00247044" w:rsidRDefault="003B4D01">
            <w:pPr>
              <w:spacing w:beforeAutospacing="1" w:afterAutospacing="1"/>
              <w:jc w:val="right"/>
            </w:pPr>
            <w:r>
              <w:rPr>
                <w:color w:val="000000"/>
              </w:rPr>
              <w:t>350</w:t>
            </w:r>
          </w:p>
        </w:tc>
        <w:tc>
          <w:tcPr>
            <w:tcW w:w="0" w:type="auto"/>
            <w:vAlign w:val="bottom"/>
          </w:tcPr>
          <w:p w:rsidR="00247044" w:rsidRDefault="003B4D01">
            <w:pPr>
              <w:spacing w:beforeAutospacing="1" w:afterAutospacing="1"/>
              <w:jc w:val="right"/>
            </w:pPr>
            <w:r>
              <w:rPr>
                <w:color w:val="000000"/>
              </w:rPr>
              <w:t>490</w:t>
            </w:r>
          </w:p>
        </w:tc>
        <w:tc>
          <w:tcPr>
            <w:tcW w:w="0" w:type="auto"/>
            <w:vAlign w:val="bottom"/>
          </w:tcPr>
          <w:p w:rsidR="00247044" w:rsidRDefault="003B4D01">
            <w:pPr>
              <w:spacing w:beforeAutospacing="1" w:afterAutospacing="1"/>
              <w:jc w:val="right"/>
            </w:pPr>
            <w:r>
              <w:rPr>
                <w:color w:val="000000"/>
              </w:rPr>
              <w:t>1,015</w:t>
            </w:r>
          </w:p>
        </w:tc>
        <w:tc>
          <w:tcPr>
            <w:tcW w:w="0" w:type="auto"/>
            <w:vAlign w:val="bottom"/>
          </w:tcPr>
          <w:p w:rsidR="00247044" w:rsidRDefault="003B4D01">
            <w:pPr>
              <w:spacing w:beforeAutospacing="1" w:afterAutospacing="1"/>
              <w:jc w:val="right"/>
            </w:pPr>
            <w:r>
              <w:rPr>
                <w:color w:val="000000"/>
              </w:rPr>
              <w:t>575</w:t>
            </w:r>
          </w:p>
        </w:tc>
        <w:tc>
          <w:tcPr>
            <w:tcW w:w="0" w:type="auto"/>
            <w:vAlign w:val="bottom"/>
          </w:tcPr>
          <w:p w:rsidR="00247044" w:rsidRDefault="003B4D01">
            <w:pPr>
              <w:spacing w:beforeAutospacing="1" w:afterAutospacing="1"/>
              <w:jc w:val="right"/>
            </w:pPr>
            <w:r>
              <w:rPr>
                <w:color w:val="000000"/>
              </w:rPr>
              <w:t>2,430</w:t>
            </w:r>
          </w:p>
        </w:tc>
      </w:tr>
      <w:tr w:rsidR="00247044">
        <w:trPr>
          <w:cantSplit/>
        </w:trPr>
        <w:tc>
          <w:tcPr>
            <w:tcW w:w="0" w:type="auto"/>
          </w:tcPr>
          <w:p w:rsidR="00247044" w:rsidRDefault="003B4D01">
            <w:pPr>
              <w:spacing w:beforeAutospacing="1" w:afterAutospacing="1"/>
            </w:pPr>
            <w:r>
              <w:rPr>
                <w:color w:val="000000"/>
              </w:rPr>
              <w:t>Household has negative income, but none of the other housing problems</w:t>
            </w:r>
          </w:p>
        </w:tc>
        <w:tc>
          <w:tcPr>
            <w:tcW w:w="0" w:type="auto"/>
            <w:vAlign w:val="bottom"/>
          </w:tcPr>
          <w:p w:rsidR="00247044" w:rsidRDefault="003B4D01">
            <w:pPr>
              <w:spacing w:beforeAutospacing="1" w:afterAutospacing="1"/>
              <w:jc w:val="right"/>
            </w:pPr>
            <w:r>
              <w:rPr>
                <w:color w:val="000000"/>
              </w:rPr>
              <w:t>120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120</w:t>
            </w:r>
          </w:p>
        </w:tc>
        <w:tc>
          <w:tcPr>
            <w:tcW w:w="0" w:type="auto"/>
            <w:vAlign w:val="bottom"/>
          </w:tcPr>
          <w:p w:rsidR="00247044" w:rsidRDefault="003B4D01">
            <w:pPr>
              <w:spacing w:beforeAutospacing="1" w:afterAutospacing="1"/>
              <w:jc w:val="right"/>
            </w:pPr>
            <w:r>
              <w:rPr>
                <w:color w:val="000000"/>
              </w:rPr>
              <w:t>105</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105</w:t>
            </w:r>
          </w:p>
        </w:tc>
      </w:tr>
    </w:tbl>
    <w:p w:rsidR="00247044" w:rsidRDefault="003B4D01">
      <w:pPr>
        <w:pStyle w:val="Caption"/>
        <w:jc w:val="center"/>
        <w:rPr>
          <w:rFonts w:asciiTheme="minorHAnsi" w:hAnsiTheme="minorHAnsi"/>
        </w:rPr>
      </w:pPr>
      <w:bookmarkStart w:id="4" w:name="_Toc307833510"/>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8</w:t>
      </w:r>
      <w:r>
        <w:rPr>
          <w:rFonts w:asciiTheme="minorHAnsi" w:hAnsiTheme="minorHAnsi"/>
        </w:rPr>
        <w:fldChar w:fldCharType="end"/>
      </w:r>
      <w:r>
        <w:rPr>
          <w:rFonts w:asciiTheme="minorHAnsi" w:hAnsiTheme="minorHAnsi"/>
        </w:rPr>
        <w:t xml:space="preserve"> – Housing Problems 2</w:t>
      </w:r>
      <w:bookmarkEnd w:id="4"/>
    </w:p>
    <w:tbl>
      <w:tblPr>
        <w:tblW w:w="5000" w:type="pct"/>
        <w:tblInd w:w="115" w:type="dxa"/>
        <w:tblCellMar>
          <w:left w:w="115" w:type="dxa"/>
          <w:right w:w="115" w:type="dxa"/>
        </w:tblCellMar>
        <w:tblLook w:val="01E0" w:firstRow="1" w:lastRow="1" w:firstColumn="1" w:lastColumn="1" w:noHBand="0" w:noVBand="0"/>
      </w:tblPr>
      <w:tblGrid>
        <w:gridCol w:w="973"/>
        <w:gridCol w:w="8617"/>
      </w:tblGrid>
      <w:tr w:rsidR="00247044">
        <w:trPr>
          <w:cantSplit/>
        </w:trPr>
        <w:tc>
          <w:tcPr>
            <w:tcW w:w="1080" w:type="dxa"/>
          </w:tcPr>
          <w:p w:rsidR="00247044" w:rsidRDefault="003B4D01">
            <w:pPr>
              <w:spacing w:after="0" w:line="240" w:lineRule="auto"/>
              <w:rPr>
                <w:sz w:val="16"/>
                <w:szCs w:val="16"/>
              </w:rPr>
            </w:pPr>
            <w:r>
              <w:rPr>
                <w:b/>
                <w:bCs/>
                <w:sz w:val="16"/>
                <w:szCs w:val="16"/>
              </w:rPr>
              <w:t>Data Source:</w:t>
            </w:r>
          </w:p>
        </w:tc>
        <w:tc>
          <w:tcPr>
            <w:tcW w:w="12110" w:type="dxa"/>
          </w:tcPr>
          <w:p w:rsidR="00247044" w:rsidRDefault="003B4D01">
            <w:pPr>
              <w:spacing w:beforeAutospacing="1" w:afterAutospacing="1"/>
              <w:rPr>
                <w:sz w:val="16"/>
                <w:szCs w:val="16"/>
              </w:rPr>
            </w:pPr>
            <w:r>
              <w:rPr>
                <w:sz w:val="16"/>
                <w:szCs w:val="16"/>
              </w:rPr>
              <w:t>2005-2009 CHAS</w:t>
            </w:r>
          </w:p>
        </w:tc>
      </w:tr>
    </w:tbl>
    <w:p w:rsidR="00247044" w:rsidRDefault="00247044">
      <w:pPr>
        <w:spacing w:after="0" w:line="240" w:lineRule="auto"/>
        <w:rPr>
          <w:vanish/>
        </w:rPr>
      </w:pPr>
    </w:p>
    <w:p w:rsidR="00247044" w:rsidRDefault="00247044">
      <w:pPr>
        <w:spacing w:after="0" w:line="240" w:lineRule="auto"/>
        <w:rPr>
          <w:b/>
          <w:bCs/>
          <w:vanish/>
          <w:sz w:val="16"/>
          <w:szCs w:val="16"/>
        </w:rPr>
      </w:pPr>
    </w:p>
    <w:p w:rsidR="00247044" w:rsidRDefault="00247044">
      <w:pPr>
        <w:rPr>
          <w:rFonts w:cs="Arial"/>
          <w:sz w:val="16"/>
          <w:szCs w:val="16"/>
        </w:rPr>
      </w:pPr>
    </w:p>
    <w:p w:rsidR="00247044" w:rsidRDefault="003B4D01">
      <w:pPr>
        <w:keepNext/>
        <w:widowControl w:val="0"/>
        <w:rPr>
          <w:sz w:val="24"/>
          <w:szCs w:val="24"/>
        </w:rPr>
      </w:pPr>
      <w:r>
        <w:rPr>
          <w:sz w:val="24"/>
          <w:szCs w:val="24"/>
        </w:rPr>
        <w:t xml:space="preserve">3. </w:t>
      </w:r>
      <w:r>
        <w:rPr>
          <w:bCs/>
          <w:sz w:val="24"/>
          <w:szCs w:val="24"/>
        </w:rPr>
        <w:t>Cost Burden &gt; 30%</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986"/>
        <w:gridCol w:w="919"/>
        <w:gridCol w:w="919"/>
        <w:gridCol w:w="1166"/>
        <w:gridCol w:w="911"/>
        <w:gridCol w:w="919"/>
        <w:gridCol w:w="919"/>
        <w:gridCol w:w="1166"/>
      </w:tblGrid>
      <w:tr w:rsidR="00247044">
        <w:trPr>
          <w:cantSplit/>
          <w:tblHeader/>
        </w:trPr>
        <w:tc>
          <w:tcPr>
            <w:tcW w:w="2432" w:type="dxa"/>
            <w:vMerge w:val="restart"/>
          </w:tcPr>
          <w:p w:rsidR="00247044" w:rsidRDefault="00247044">
            <w:pPr>
              <w:keepNext/>
              <w:widowControl w:val="0"/>
              <w:spacing w:after="0" w:line="240" w:lineRule="auto"/>
              <w:jc w:val="center"/>
              <w:rPr>
                <w:sz w:val="20"/>
                <w:szCs w:val="20"/>
              </w:rPr>
            </w:pPr>
          </w:p>
        </w:tc>
        <w:tc>
          <w:tcPr>
            <w:tcW w:w="5372" w:type="dxa"/>
            <w:gridSpan w:val="4"/>
          </w:tcPr>
          <w:p w:rsidR="00247044" w:rsidRDefault="003B4D01">
            <w:pPr>
              <w:keepNext/>
              <w:widowControl w:val="0"/>
              <w:spacing w:after="0" w:line="240" w:lineRule="auto"/>
              <w:jc w:val="center"/>
              <w:rPr>
                <w:sz w:val="20"/>
                <w:szCs w:val="20"/>
              </w:rPr>
            </w:pPr>
            <w:r>
              <w:rPr>
                <w:b/>
                <w:bCs/>
                <w:sz w:val="20"/>
                <w:szCs w:val="20"/>
              </w:rPr>
              <w:t>Renter</w:t>
            </w:r>
          </w:p>
        </w:tc>
        <w:tc>
          <w:tcPr>
            <w:tcW w:w="5372" w:type="dxa"/>
            <w:gridSpan w:val="4"/>
          </w:tcPr>
          <w:p w:rsidR="00247044" w:rsidRDefault="003B4D01">
            <w:pPr>
              <w:keepNext/>
              <w:widowControl w:val="0"/>
              <w:spacing w:after="0" w:line="240" w:lineRule="auto"/>
              <w:jc w:val="center"/>
              <w:rPr>
                <w:sz w:val="20"/>
                <w:szCs w:val="20"/>
              </w:rPr>
            </w:pPr>
            <w:r>
              <w:rPr>
                <w:b/>
                <w:bCs/>
                <w:sz w:val="20"/>
                <w:szCs w:val="20"/>
              </w:rPr>
              <w:t>Owner</w:t>
            </w:r>
          </w:p>
        </w:tc>
      </w:tr>
      <w:tr w:rsidR="00247044">
        <w:trPr>
          <w:cantSplit/>
          <w:tblHeader/>
        </w:trPr>
        <w:tc>
          <w:tcPr>
            <w:tcW w:w="2432" w:type="dxa"/>
            <w:vMerge/>
          </w:tcPr>
          <w:p w:rsidR="00247044" w:rsidRDefault="00247044">
            <w:pPr>
              <w:keepNext/>
              <w:widowControl w:val="0"/>
              <w:spacing w:after="0" w:line="240" w:lineRule="auto"/>
              <w:rPr>
                <w:sz w:val="20"/>
                <w:szCs w:val="20"/>
              </w:rPr>
            </w:pPr>
          </w:p>
        </w:tc>
        <w:tc>
          <w:tcPr>
            <w:tcW w:w="1253" w:type="dxa"/>
          </w:tcPr>
          <w:p w:rsidR="00247044" w:rsidRDefault="003B4D01">
            <w:pPr>
              <w:keepNext/>
              <w:widowControl w:val="0"/>
              <w:spacing w:after="0" w:line="240" w:lineRule="auto"/>
              <w:jc w:val="center"/>
              <w:rPr>
                <w:sz w:val="20"/>
                <w:szCs w:val="20"/>
              </w:rPr>
            </w:pPr>
            <w:r>
              <w:rPr>
                <w:b/>
                <w:sz w:val="20"/>
                <w:szCs w:val="20"/>
              </w:rPr>
              <w:t>0-30% AMI</w:t>
            </w:r>
          </w:p>
        </w:tc>
        <w:tc>
          <w:tcPr>
            <w:tcW w:w="1254" w:type="dxa"/>
          </w:tcPr>
          <w:p w:rsidR="00247044" w:rsidRDefault="003B4D01">
            <w:pPr>
              <w:keepNext/>
              <w:widowControl w:val="0"/>
              <w:spacing w:after="0" w:line="240" w:lineRule="auto"/>
              <w:jc w:val="center"/>
              <w:rPr>
                <w:sz w:val="20"/>
                <w:szCs w:val="20"/>
              </w:rPr>
            </w:pPr>
            <w:r>
              <w:rPr>
                <w:b/>
                <w:sz w:val="20"/>
                <w:szCs w:val="20"/>
              </w:rPr>
              <w:t>&gt;30-50% AMI</w:t>
            </w:r>
          </w:p>
        </w:tc>
        <w:tc>
          <w:tcPr>
            <w:tcW w:w="1254" w:type="dxa"/>
          </w:tcPr>
          <w:p w:rsidR="00247044" w:rsidRDefault="003B4D01">
            <w:pPr>
              <w:keepNext/>
              <w:widowControl w:val="0"/>
              <w:spacing w:after="0" w:line="240" w:lineRule="auto"/>
              <w:jc w:val="center"/>
              <w:rPr>
                <w:sz w:val="20"/>
                <w:szCs w:val="20"/>
              </w:rPr>
            </w:pPr>
            <w:r>
              <w:rPr>
                <w:b/>
                <w:sz w:val="20"/>
                <w:szCs w:val="20"/>
              </w:rPr>
              <w:t>&gt;</w:t>
            </w:r>
            <w:r>
              <w:rPr>
                <w:b/>
                <w:sz w:val="20"/>
                <w:szCs w:val="20"/>
              </w:rPr>
              <w:t>50-80% AMI</w:t>
            </w:r>
          </w:p>
        </w:tc>
        <w:tc>
          <w:tcPr>
            <w:tcW w:w="1611" w:type="dxa"/>
          </w:tcPr>
          <w:p w:rsidR="00247044" w:rsidRDefault="003B4D01">
            <w:pPr>
              <w:keepNext/>
              <w:widowControl w:val="0"/>
              <w:spacing w:after="0" w:line="240" w:lineRule="auto"/>
              <w:jc w:val="center"/>
              <w:rPr>
                <w:sz w:val="20"/>
                <w:szCs w:val="20"/>
              </w:rPr>
            </w:pPr>
            <w:r>
              <w:rPr>
                <w:b/>
                <w:sz w:val="20"/>
                <w:szCs w:val="20"/>
              </w:rPr>
              <w:t>Total</w:t>
            </w:r>
          </w:p>
        </w:tc>
        <w:tc>
          <w:tcPr>
            <w:tcW w:w="1253" w:type="dxa"/>
          </w:tcPr>
          <w:p w:rsidR="00247044" w:rsidRDefault="003B4D01">
            <w:pPr>
              <w:keepNext/>
              <w:widowControl w:val="0"/>
              <w:spacing w:after="0" w:line="240" w:lineRule="auto"/>
              <w:jc w:val="center"/>
              <w:rPr>
                <w:sz w:val="20"/>
                <w:szCs w:val="20"/>
              </w:rPr>
            </w:pPr>
            <w:r>
              <w:rPr>
                <w:b/>
                <w:sz w:val="20"/>
                <w:szCs w:val="20"/>
              </w:rPr>
              <w:t>0-30% AMI</w:t>
            </w:r>
          </w:p>
        </w:tc>
        <w:tc>
          <w:tcPr>
            <w:tcW w:w="1254" w:type="dxa"/>
          </w:tcPr>
          <w:p w:rsidR="00247044" w:rsidRDefault="003B4D01">
            <w:pPr>
              <w:keepNext/>
              <w:widowControl w:val="0"/>
              <w:spacing w:after="0" w:line="240" w:lineRule="auto"/>
              <w:jc w:val="center"/>
              <w:rPr>
                <w:sz w:val="20"/>
                <w:szCs w:val="20"/>
              </w:rPr>
            </w:pPr>
            <w:r>
              <w:rPr>
                <w:b/>
                <w:sz w:val="20"/>
                <w:szCs w:val="20"/>
              </w:rPr>
              <w:t>&gt;30-50% AMI</w:t>
            </w:r>
          </w:p>
        </w:tc>
        <w:tc>
          <w:tcPr>
            <w:tcW w:w="1254" w:type="dxa"/>
          </w:tcPr>
          <w:p w:rsidR="00247044" w:rsidRDefault="003B4D01">
            <w:pPr>
              <w:keepNext/>
              <w:widowControl w:val="0"/>
              <w:spacing w:after="0" w:line="240" w:lineRule="auto"/>
              <w:jc w:val="center"/>
              <w:rPr>
                <w:sz w:val="20"/>
                <w:szCs w:val="20"/>
              </w:rPr>
            </w:pPr>
            <w:r>
              <w:rPr>
                <w:b/>
                <w:sz w:val="20"/>
                <w:szCs w:val="20"/>
              </w:rPr>
              <w:t>&gt;50-80% AMI</w:t>
            </w:r>
          </w:p>
        </w:tc>
        <w:tc>
          <w:tcPr>
            <w:tcW w:w="1611" w:type="dxa"/>
          </w:tcPr>
          <w:p w:rsidR="00247044" w:rsidRDefault="003B4D01">
            <w:pPr>
              <w:keepNext/>
              <w:widowControl w:val="0"/>
              <w:spacing w:after="0" w:line="240" w:lineRule="auto"/>
              <w:jc w:val="center"/>
              <w:rPr>
                <w:sz w:val="20"/>
                <w:szCs w:val="20"/>
              </w:rPr>
            </w:pPr>
            <w:r>
              <w:rPr>
                <w:b/>
                <w:sz w:val="20"/>
                <w:szCs w:val="20"/>
              </w:rPr>
              <w:t>Total</w:t>
            </w:r>
          </w:p>
        </w:tc>
      </w:tr>
      <w:tr w:rsidR="00247044">
        <w:trPr>
          <w:cantSplit/>
        </w:trPr>
        <w:tc>
          <w:tcPr>
            <w:tcW w:w="13176" w:type="dxa"/>
            <w:gridSpan w:val="9"/>
          </w:tcPr>
          <w:p w:rsidR="00247044" w:rsidRDefault="003B4D01">
            <w:pPr>
              <w:keepNext/>
              <w:widowControl w:val="0"/>
              <w:spacing w:after="0" w:line="240" w:lineRule="auto"/>
            </w:pPr>
            <w:r>
              <w:t>NUMBER OF HOUSEHOLDS</w:t>
            </w:r>
          </w:p>
        </w:tc>
      </w:tr>
      <w:tr w:rsidR="00247044">
        <w:trPr>
          <w:cantSplit/>
        </w:trPr>
        <w:tc>
          <w:tcPr>
            <w:tcW w:w="0" w:type="auto"/>
          </w:tcPr>
          <w:p w:rsidR="00247044" w:rsidRDefault="003B4D01">
            <w:pPr>
              <w:spacing w:beforeAutospacing="1" w:afterAutospacing="1"/>
            </w:pPr>
            <w:r>
              <w:rPr>
                <w:color w:val="000000"/>
              </w:rPr>
              <w:t>Small Related</w:t>
            </w:r>
          </w:p>
        </w:tc>
        <w:tc>
          <w:tcPr>
            <w:tcW w:w="0" w:type="auto"/>
            <w:vAlign w:val="bottom"/>
          </w:tcPr>
          <w:p w:rsidR="00247044" w:rsidRDefault="003B4D01">
            <w:pPr>
              <w:spacing w:beforeAutospacing="1" w:afterAutospacing="1"/>
              <w:jc w:val="right"/>
            </w:pPr>
            <w:r>
              <w:rPr>
                <w:color w:val="000000"/>
              </w:rPr>
              <w:t>340</w:t>
            </w:r>
          </w:p>
        </w:tc>
        <w:tc>
          <w:tcPr>
            <w:tcW w:w="0" w:type="auto"/>
            <w:vAlign w:val="bottom"/>
          </w:tcPr>
          <w:p w:rsidR="00247044" w:rsidRDefault="003B4D01">
            <w:pPr>
              <w:spacing w:beforeAutospacing="1" w:afterAutospacing="1"/>
              <w:jc w:val="right"/>
            </w:pPr>
            <w:r>
              <w:rPr>
                <w:color w:val="000000"/>
              </w:rPr>
              <w:t>245</w:t>
            </w:r>
          </w:p>
        </w:tc>
        <w:tc>
          <w:tcPr>
            <w:tcW w:w="0" w:type="auto"/>
            <w:vAlign w:val="bottom"/>
          </w:tcPr>
          <w:p w:rsidR="00247044" w:rsidRDefault="003B4D01">
            <w:pPr>
              <w:spacing w:beforeAutospacing="1" w:afterAutospacing="1"/>
              <w:jc w:val="right"/>
            </w:pPr>
            <w:r>
              <w:rPr>
                <w:color w:val="000000"/>
              </w:rPr>
              <w:t>75</w:t>
            </w:r>
          </w:p>
        </w:tc>
        <w:tc>
          <w:tcPr>
            <w:tcW w:w="0" w:type="auto"/>
            <w:vAlign w:val="bottom"/>
          </w:tcPr>
          <w:p w:rsidR="00247044" w:rsidRDefault="003B4D01">
            <w:pPr>
              <w:spacing w:beforeAutospacing="1" w:afterAutospacing="1"/>
              <w:jc w:val="right"/>
            </w:pPr>
            <w:r>
              <w:rPr>
                <w:color w:val="000000"/>
              </w:rPr>
              <w:t>660</w:t>
            </w:r>
          </w:p>
        </w:tc>
        <w:tc>
          <w:tcPr>
            <w:tcW w:w="0" w:type="auto"/>
            <w:vAlign w:val="bottom"/>
          </w:tcPr>
          <w:p w:rsidR="00247044" w:rsidRDefault="003B4D01">
            <w:pPr>
              <w:spacing w:beforeAutospacing="1" w:afterAutospacing="1"/>
              <w:jc w:val="right"/>
            </w:pPr>
            <w:r>
              <w:rPr>
                <w:color w:val="000000"/>
              </w:rPr>
              <w:t>150</w:t>
            </w:r>
          </w:p>
        </w:tc>
        <w:tc>
          <w:tcPr>
            <w:tcW w:w="0" w:type="auto"/>
            <w:vAlign w:val="bottom"/>
          </w:tcPr>
          <w:p w:rsidR="00247044" w:rsidRDefault="003B4D01">
            <w:pPr>
              <w:spacing w:beforeAutospacing="1" w:afterAutospacing="1"/>
              <w:jc w:val="right"/>
            </w:pPr>
            <w:r>
              <w:rPr>
                <w:color w:val="000000"/>
              </w:rPr>
              <w:t>100</w:t>
            </w:r>
          </w:p>
        </w:tc>
        <w:tc>
          <w:tcPr>
            <w:tcW w:w="0" w:type="auto"/>
            <w:vAlign w:val="bottom"/>
          </w:tcPr>
          <w:p w:rsidR="00247044" w:rsidRDefault="003B4D01">
            <w:pPr>
              <w:spacing w:beforeAutospacing="1" w:afterAutospacing="1"/>
              <w:jc w:val="right"/>
            </w:pPr>
            <w:r>
              <w:rPr>
                <w:color w:val="000000"/>
              </w:rPr>
              <w:t>145</w:t>
            </w:r>
          </w:p>
        </w:tc>
        <w:tc>
          <w:tcPr>
            <w:tcW w:w="0" w:type="auto"/>
            <w:vAlign w:val="bottom"/>
          </w:tcPr>
          <w:p w:rsidR="00247044" w:rsidRDefault="003B4D01">
            <w:pPr>
              <w:spacing w:beforeAutospacing="1" w:afterAutospacing="1"/>
              <w:jc w:val="right"/>
            </w:pPr>
            <w:r>
              <w:rPr>
                <w:color w:val="000000"/>
              </w:rPr>
              <w:t>395</w:t>
            </w:r>
          </w:p>
        </w:tc>
      </w:tr>
      <w:tr w:rsidR="00247044">
        <w:trPr>
          <w:cantSplit/>
        </w:trPr>
        <w:tc>
          <w:tcPr>
            <w:tcW w:w="0" w:type="auto"/>
          </w:tcPr>
          <w:p w:rsidR="00247044" w:rsidRDefault="003B4D01">
            <w:pPr>
              <w:spacing w:beforeAutospacing="1" w:afterAutospacing="1"/>
            </w:pPr>
            <w:r>
              <w:rPr>
                <w:color w:val="000000"/>
              </w:rPr>
              <w:t>Large Related</w:t>
            </w:r>
          </w:p>
        </w:tc>
        <w:tc>
          <w:tcPr>
            <w:tcW w:w="0" w:type="auto"/>
            <w:vAlign w:val="bottom"/>
          </w:tcPr>
          <w:p w:rsidR="00247044" w:rsidRDefault="003B4D01">
            <w:pPr>
              <w:spacing w:beforeAutospacing="1" w:afterAutospacing="1"/>
              <w:jc w:val="right"/>
            </w:pPr>
            <w:r>
              <w:rPr>
                <w:color w:val="000000"/>
              </w:rPr>
              <w:t>110</w:t>
            </w:r>
          </w:p>
        </w:tc>
        <w:tc>
          <w:tcPr>
            <w:tcW w:w="0" w:type="auto"/>
            <w:vAlign w:val="bottom"/>
          </w:tcPr>
          <w:p w:rsidR="00247044" w:rsidRDefault="003B4D01">
            <w:pPr>
              <w:spacing w:beforeAutospacing="1" w:afterAutospacing="1"/>
              <w:jc w:val="right"/>
            </w:pPr>
            <w:r>
              <w:rPr>
                <w:color w:val="000000"/>
              </w:rPr>
              <w:t>65</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175</w:t>
            </w:r>
          </w:p>
        </w:tc>
        <w:tc>
          <w:tcPr>
            <w:tcW w:w="0" w:type="auto"/>
            <w:vAlign w:val="bottom"/>
          </w:tcPr>
          <w:p w:rsidR="00247044" w:rsidRDefault="003B4D01">
            <w:pPr>
              <w:spacing w:beforeAutospacing="1" w:afterAutospacing="1"/>
              <w:jc w:val="right"/>
            </w:pPr>
            <w:r>
              <w:rPr>
                <w:color w:val="000000"/>
              </w:rPr>
              <w:t>15</w:t>
            </w:r>
          </w:p>
        </w:tc>
        <w:tc>
          <w:tcPr>
            <w:tcW w:w="0" w:type="auto"/>
            <w:vAlign w:val="bottom"/>
          </w:tcPr>
          <w:p w:rsidR="00247044" w:rsidRDefault="003B4D01">
            <w:pPr>
              <w:spacing w:beforeAutospacing="1" w:afterAutospacing="1"/>
              <w:jc w:val="right"/>
            </w:pPr>
            <w:r>
              <w:rPr>
                <w:color w:val="000000"/>
              </w:rPr>
              <w:t>20</w:t>
            </w:r>
          </w:p>
        </w:tc>
        <w:tc>
          <w:tcPr>
            <w:tcW w:w="0" w:type="auto"/>
            <w:vAlign w:val="bottom"/>
          </w:tcPr>
          <w:p w:rsidR="00247044" w:rsidRDefault="003B4D01">
            <w:pPr>
              <w:spacing w:beforeAutospacing="1" w:afterAutospacing="1"/>
              <w:jc w:val="right"/>
            </w:pPr>
            <w:r>
              <w:rPr>
                <w:color w:val="000000"/>
              </w:rPr>
              <w:t>25</w:t>
            </w:r>
          </w:p>
        </w:tc>
        <w:tc>
          <w:tcPr>
            <w:tcW w:w="0" w:type="auto"/>
            <w:vAlign w:val="bottom"/>
          </w:tcPr>
          <w:p w:rsidR="00247044" w:rsidRDefault="003B4D01">
            <w:pPr>
              <w:spacing w:beforeAutospacing="1" w:afterAutospacing="1"/>
              <w:jc w:val="right"/>
            </w:pPr>
            <w:r>
              <w:rPr>
                <w:color w:val="000000"/>
              </w:rPr>
              <w:t>60</w:t>
            </w:r>
          </w:p>
        </w:tc>
      </w:tr>
      <w:tr w:rsidR="00247044">
        <w:trPr>
          <w:cantSplit/>
        </w:trPr>
        <w:tc>
          <w:tcPr>
            <w:tcW w:w="0" w:type="auto"/>
          </w:tcPr>
          <w:p w:rsidR="00247044" w:rsidRDefault="003B4D01">
            <w:pPr>
              <w:spacing w:beforeAutospacing="1" w:afterAutospacing="1"/>
            </w:pPr>
            <w:r>
              <w:rPr>
                <w:color w:val="000000"/>
              </w:rPr>
              <w:t>Elderly</w:t>
            </w:r>
          </w:p>
        </w:tc>
        <w:tc>
          <w:tcPr>
            <w:tcW w:w="0" w:type="auto"/>
            <w:vAlign w:val="bottom"/>
          </w:tcPr>
          <w:p w:rsidR="00247044" w:rsidRDefault="003B4D01">
            <w:pPr>
              <w:spacing w:beforeAutospacing="1" w:afterAutospacing="1"/>
              <w:jc w:val="right"/>
            </w:pPr>
            <w:r>
              <w:rPr>
                <w:color w:val="000000"/>
              </w:rPr>
              <w:t>140</w:t>
            </w:r>
          </w:p>
        </w:tc>
        <w:tc>
          <w:tcPr>
            <w:tcW w:w="0" w:type="auto"/>
            <w:vAlign w:val="bottom"/>
          </w:tcPr>
          <w:p w:rsidR="00247044" w:rsidRDefault="003B4D01">
            <w:pPr>
              <w:spacing w:beforeAutospacing="1" w:afterAutospacing="1"/>
              <w:jc w:val="right"/>
            </w:pPr>
            <w:r>
              <w:rPr>
                <w:color w:val="000000"/>
              </w:rPr>
              <w:t>100</w:t>
            </w:r>
          </w:p>
        </w:tc>
        <w:tc>
          <w:tcPr>
            <w:tcW w:w="0" w:type="auto"/>
            <w:vAlign w:val="bottom"/>
          </w:tcPr>
          <w:p w:rsidR="00247044" w:rsidRDefault="003B4D01">
            <w:pPr>
              <w:spacing w:beforeAutospacing="1" w:afterAutospacing="1"/>
              <w:jc w:val="right"/>
            </w:pPr>
            <w:r>
              <w:rPr>
                <w:color w:val="000000"/>
              </w:rPr>
              <w:t>55</w:t>
            </w:r>
          </w:p>
        </w:tc>
        <w:tc>
          <w:tcPr>
            <w:tcW w:w="0" w:type="auto"/>
            <w:vAlign w:val="bottom"/>
          </w:tcPr>
          <w:p w:rsidR="00247044" w:rsidRDefault="003B4D01">
            <w:pPr>
              <w:spacing w:beforeAutospacing="1" w:afterAutospacing="1"/>
              <w:jc w:val="right"/>
            </w:pPr>
            <w:r>
              <w:rPr>
                <w:color w:val="000000"/>
              </w:rPr>
              <w:t>295</w:t>
            </w:r>
          </w:p>
        </w:tc>
        <w:tc>
          <w:tcPr>
            <w:tcW w:w="0" w:type="auto"/>
            <w:vAlign w:val="bottom"/>
          </w:tcPr>
          <w:p w:rsidR="00247044" w:rsidRDefault="003B4D01">
            <w:pPr>
              <w:spacing w:beforeAutospacing="1" w:afterAutospacing="1"/>
              <w:jc w:val="right"/>
            </w:pPr>
            <w:r>
              <w:rPr>
                <w:color w:val="000000"/>
              </w:rPr>
              <w:t>245</w:t>
            </w:r>
          </w:p>
        </w:tc>
        <w:tc>
          <w:tcPr>
            <w:tcW w:w="0" w:type="auto"/>
            <w:vAlign w:val="bottom"/>
          </w:tcPr>
          <w:p w:rsidR="00247044" w:rsidRDefault="003B4D01">
            <w:pPr>
              <w:spacing w:beforeAutospacing="1" w:afterAutospacing="1"/>
              <w:jc w:val="right"/>
            </w:pPr>
            <w:r>
              <w:rPr>
                <w:color w:val="000000"/>
              </w:rPr>
              <w:t>200</w:t>
            </w:r>
          </w:p>
        </w:tc>
        <w:tc>
          <w:tcPr>
            <w:tcW w:w="0" w:type="auto"/>
            <w:vAlign w:val="bottom"/>
          </w:tcPr>
          <w:p w:rsidR="00247044" w:rsidRDefault="003B4D01">
            <w:pPr>
              <w:spacing w:beforeAutospacing="1" w:afterAutospacing="1"/>
              <w:jc w:val="right"/>
            </w:pPr>
            <w:r>
              <w:rPr>
                <w:color w:val="000000"/>
              </w:rPr>
              <w:t>145</w:t>
            </w:r>
          </w:p>
        </w:tc>
        <w:tc>
          <w:tcPr>
            <w:tcW w:w="0" w:type="auto"/>
            <w:vAlign w:val="bottom"/>
          </w:tcPr>
          <w:p w:rsidR="00247044" w:rsidRDefault="003B4D01">
            <w:pPr>
              <w:spacing w:beforeAutospacing="1" w:afterAutospacing="1"/>
              <w:jc w:val="right"/>
            </w:pPr>
            <w:r>
              <w:rPr>
                <w:color w:val="000000"/>
              </w:rPr>
              <w:t>590</w:t>
            </w:r>
          </w:p>
        </w:tc>
      </w:tr>
      <w:tr w:rsidR="00247044">
        <w:trPr>
          <w:cantSplit/>
        </w:trPr>
        <w:tc>
          <w:tcPr>
            <w:tcW w:w="0" w:type="auto"/>
          </w:tcPr>
          <w:p w:rsidR="00247044" w:rsidRDefault="003B4D01">
            <w:pPr>
              <w:spacing w:beforeAutospacing="1" w:afterAutospacing="1"/>
            </w:pPr>
            <w:r>
              <w:rPr>
                <w:color w:val="000000"/>
              </w:rPr>
              <w:t>Other</w:t>
            </w:r>
          </w:p>
        </w:tc>
        <w:tc>
          <w:tcPr>
            <w:tcW w:w="0" w:type="auto"/>
            <w:vAlign w:val="bottom"/>
          </w:tcPr>
          <w:p w:rsidR="00247044" w:rsidRDefault="003B4D01">
            <w:pPr>
              <w:spacing w:beforeAutospacing="1" w:afterAutospacing="1"/>
              <w:jc w:val="right"/>
            </w:pPr>
            <w:r>
              <w:rPr>
                <w:color w:val="000000"/>
              </w:rPr>
              <w:t>415</w:t>
            </w:r>
          </w:p>
        </w:tc>
        <w:tc>
          <w:tcPr>
            <w:tcW w:w="0" w:type="auto"/>
            <w:vAlign w:val="bottom"/>
          </w:tcPr>
          <w:p w:rsidR="00247044" w:rsidRDefault="003B4D01">
            <w:pPr>
              <w:spacing w:beforeAutospacing="1" w:afterAutospacing="1"/>
              <w:jc w:val="right"/>
            </w:pPr>
            <w:r>
              <w:rPr>
                <w:color w:val="000000"/>
              </w:rPr>
              <w:t>175</w:t>
            </w:r>
          </w:p>
        </w:tc>
        <w:tc>
          <w:tcPr>
            <w:tcW w:w="0" w:type="auto"/>
            <w:vAlign w:val="bottom"/>
          </w:tcPr>
          <w:p w:rsidR="00247044" w:rsidRDefault="003B4D01">
            <w:pPr>
              <w:spacing w:beforeAutospacing="1" w:afterAutospacing="1"/>
              <w:jc w:val="right"/>
            </w:pPr>
            <w:r>
              <w:rPr>
                <w:color w:val="000000"/>
              </w:rPr>
              <w:t>105</w:t>
            </w:r>
          </w:p>
        </w:tc>
        <w:tc>
          <w:tcPr>
            <w:tcW w:w="0" w:type="auto"/>
            <w:vAlign w:val="bottom"/>
          </w:tcPr>
          <w:p w:rsidR="00247044" w:rsidRDefault="003B4D01">
            <w:pPr>
              <w:spacing w:beforeAutospacing="1" w:afterAutospacing="1"/>
              <w:jc w:val="right"/>
            </w:pPr>
            <w:r>
              <w:rPr>
                <w:color w:val="000000"/>
              </w:rPr>
              <w:t>695</w:t>
            </w:r>
          </w:p>
        </w:tc>
        <w:tc>
          <w:tcPr>
            <w:tcW w:w="0" w:type="auto"/>
            <w:vAlign w:val="bottom"/>
          </w:tcPr>
          <w:p w:rsidR="00247044" w:rsidRDefault="003B4D01">
            <w:pPr>
              <w:spacing w:beforeAutospacing="1" w:afterAutospacing="1"/>
              <w:jc w:val="right"/>
            </w:pPr>
            <w:r>
              <w:rPr>
                <w:color w:val="000000"/>
              </w:rPr>
              <w:t>110</w:t>
            </w:r>
          </w:p>
        </w:tc>
        <w:tc>
          <w:tcPr>
            <w:tcW w:w="0" w:type="auto"/>
            <w:vAlign w:val="bottom"/>
          </w:tcPr>
          <w:p w:rsidR="00247044" w:rsidRDefault="003B4D01">
            <w:pPr>
              <w:spacing w:beforeAutospacing="1" w:afterAutospacing="1"/>
              <w:jc w:val="right"/>
            </w:pPr>
            <w:r>
              <w:rPr>
                <w:color w:val="000000"/>
              </w:rPr>
              <w:t>50</w:t>
            </w:r>
          </w:p>
        </w:tc>
        <w:tc>
          <w:tcPr>
            <w:tcW w:w="0" w:type="auto"/>
            <w:vAlign w:val="bottom"/>
          </w:tcPr>
          <w:p w:rsidR="00247044" w:rsidRDefault="003B4D01">
            <w:pPr>
              <w:spacing w:beforeAutospacing="1" w:afterAutospacing="1"/>
              <w:jc w:val="right"/>
            </w:pPr>
            <w:r>
              <w:rPr>
                <w:color w:val="000000"/>
              </w:rPr>
              <w:t>120</w:t>
            </w:r>
          </w:p>
        </w:tc>
        <w:tc>
          <w:tcPr>
            <w:tcW w:w="0" w:type="auto"/>
            <w:vAlign w:val="bottom"/>
          </w:tcPr>
          <w:p w:rsidR="00247044" w:rsidRDefault="003B4D01">
            <w:pPr>
              <w:spacing w:beforeAutospacing="1" w:afterAutospacing="1"/>
              <w:jc w:val="right"/>
            </w:pPr>
            <w:r>
              <w:rPr>
                <w:color w:val="000000"/>
              </w:rPr>
              <w:t>280</w:t>
            </w:r>
          </w:p>
        </w:tc>
      </w:tr>
      <w:tr w:rsidR="00247044">
        <w:trPr>
          <w:cantSplit/>
        </w:trPr>
        <w:tc>
          <w:tcPr>
            <w:tcW w:w="0" w:type="auto"/>
          </w:tcPr>
          <w:p w:rsidR="00247044" w:rsidRDefault="003B4D01">
            <w:pPr>
              <w:spacing w:beforeAutospacing="1" w:afterAutospacing="1"/>
            </w:pPr>
            <w:r>
              <w:rPr>
                <w:color w:val="000000"/>
              </w:rPr>
              <w:lastRenderedPageBreak/>
              <w:t>Total need by income</w:t>
            </w:r>
          </w:p>
        </w:tc>
        <w:tc>
          <w:tcPr>
            <w:tcW w:w="0" w:type="auto"/>
          </w:tcPr>
          <w:p w:rsidR="00247044" w:rsidRDefault="003B4D01">
            <w:pPr>
              <w:spacing w:beforeAutospacing="1" w:afterAutospacing="1"/>
              <w:jc w:val="right"/>
            </w:pPr>
            <w:r>
              <w:rPr>
                <w:color w:val="000000"/>
              </w:rPr>
              <w:t>1,005</w:t>
            </w:r>
          </w:p>
        </w:tc>
        <w:tc>
          <w:tcPr>
            <w:tcW w:w="0" w:type="auto"/>
          </w:tcPr>
          <w:p w:rsidR="00247044" w:rsidRDefault="003B4D01">
            <w:pPr>
              <w:spacing w:beforeAutospacing="1" w:afterAutospacing="1"/>
              <w:jc w:val="right"/>
            </w:pPr>
            <w:r>
              <w:rPr>
                <w:color w:val="000000"/>
              </w:rPr>
              <w:t>585</w:t>
            </w:r>
          </w:p>
        </w:tc>
        <w:tc>
          <w:tcPr>
            <w:tcW w:w="0" w:type="auto"/>
          </w:tcPr>
          <w:p w:rsidR="00247044" w:rsidRDefault="003B4D01">
            <w:pPr>
              <w:spacing w:beforeAutospacing="1" w:afterAutospacing="1"/>
              <w:jc w:val="right"/>
            </w:pPr>
            <w:r>
              <w:rPr>
                <w:color w:val="000000"/>
              </w:rPr>
              <w:t>235</w:t>
            </w:r>
          </w:p>
        </w:tc>
        <w:tc>
          <w:tcPr>
            <w:tcW w:w="0" w:type="auto"/>
          </w:tcPr>
          <w:p w:rsidR="00247044" w:rsidRDefault="003B4D01">
            <w:pPr>
              <w:spacing w:beforeAutospacing="1" w:afterAutospacing="1"/>
              <w:jc w:val="right"/>
            </w:pPr>
            <w:r>
              <w:rPr>
                <w:color w:val="000000"/>
              </w:rPr>
              <w:t>1,825</w:t>
            </w:r>
          </w:p>
        </w:tc>
        <w:tc>
          <w:tcPr>
            <w:tcW w:w="0" w:type="auto"/>
          </w:tcPr>
          <w:p w:rsidR="00247044" w:rsidRDefault="003B4D01">
            <w:pPr>
              <w:spacing w:beforeAutospacing="1" w:afterAutospacing="1"/>
              <w:jc w:val="right"/>
            </w:pPr>
            <w:r>
              <w:rPr>
                <w:color w:val="000000"/>
              </w:rPr>
              <w:t>520</w:t>
            </w:r>
          </w:p>
        </w:tc>
        <w:tc>
          <w:tcPr>
            <w:tcW w:w="0" w:type="auto"/>
          </w:tcPr>
          <w:p w:rsidR="00247044" w:rsidRDefault="003B4D01">
            <w:pPr>
              <w:spacing w:beforeAutospacing="1" w:afterAutospacing="1"/>
              <w:jc w:val="right"/>
            </w:pPr>
            <w:r>
              <w:rPr>
                <w:color w:val="000000"/>
              </w:rPr>
              <w:t>370</w:t>
            </w:r>
          </w:p>
        </w:tc>
        <w:tc>
          <w:tcPr>
            <w:tcW w:w="0" w:type="auto"/>
          </w:tcPr>
          <w:p w:rsidR="00247044" w:rsidRDefault="003B4D01">
            <w:pPr>
              <w:spacing w:beforeAutospacing="1" w:afterAutospacing="1"/>
              <w:jc w:val="right"/>
            </w:pPr>
            <w:r>
              <w:rPr>
                <w:color w:val="000000"/>
              </w:rPr>
              <w:t>435</w:t>
            </w:r>
          </w:p>
        </w:tc>
        <w:tc>
          <w:tcPr>
            <w:tcW w:w="0" w:type="auto"/>
          </w:tcPr>
          <w:p w:rsidR="00247044" w:rsidRDefault="003B4D01">
            <w:pPr>
              <w:spacing w:beforeAutospacing="1" w:afterAutospacing="1"/>
              <w:jc w:val="right"/>
            </w:pPr>
            <w:r>
              <w:rPr>
                <w:color w:val="000000"/>
              </w:rPr>
              <w:t>1,325</w:t>
            </w:r>
          </w:p>
        </w:tc>
      </w:tr>
    </w:tbl>
    <w:p w:rsidR="00247044" w:rsidRDefault="003B4D01">
      <w:pPr>
        <w:pStyle w:val="Caption"/>
        <w:jc w:val="center"/>
        <w:rPr>
          <w:rFonts w:asciiTheme="minorHAnsi" w:hAnsiTheme="minorHAnsi"/>
        </w:rPr>
      </w:pPr>
      <w:bookmarkStart w:id="5" w:name="_Toc307833513"/>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9</w:t>
      </w:r>
      <w:r>
        <w:rPr>
          <w:rFonts w:asciiTheme="minorHAnsi" w:hAnsiTheme="minorHAnsi"/>
        </w:rPr>
        <w:fldChar w:fldCharType="end"/>
      </w:r>
      <w:r>
        <w:rPr>
          <w:rFonts w:asciiTheme="minorHAnsi" w:hAnsiTheme="minorHAnsi"/>
        </w:rPr>
        <w:t xml:space="preserve"> – Cost Burden &gt; 30%</w:t>
      </w:r>
      <w:bookmarkEnd w:id="5"/>
    </w:p>
    <w:tbl>
      <w:tblPr>
        <w:tblW w:w="5000" w:type="pct"/>
        <w:tblInd w:w="115" w:type="dxa"/>
        <w:tblCellMar>
          <w:left w:w="115" w:type="dxa"/>
          <w:right w:w="115" w:type="dxa"/>
        </w:tblCellMar>
        <w:tblLook w:val="01E0" w:firstRow="1" w:lastRow="1" w:firstColumn="1" w:lastColumn="1" w:noHBand="0" w:noVBand="0"/>
      </w:tblPr>
      <w:tblGrid>
        <w:gridCol w:w="973"/>
        <w:gridCol w:w="8617"/>
      </w:tblGrid>
      <w:tr w:rsidR="00247044">
        <w:trPr>
          <w:cantSplit/>
        </w:trPr>
        <w:tc>
          <w:tcPr>
            <w:tcW w:w="1080" w:type="dxa"/>
          </w:tcPr>
          <w:p w:rsidR="00247044" w:rsidRDefault="003B4D01">
            <w:pPr>
              <w:spacing w:after="0" w:line="240" w:lineRule="auto"/>
              <w:rPr>
                <w:sz w:val="16"/>
                <w:szCs w:val="16"/>
              </w:rPr>
            </w:pPr>
            <w:r>
              <w:rPr>
                <w:b/>
                <w:bCs/>
                <w:sz w:val="16"/>
                <w:szCs w:val="16"/>
              </w:rPr>
              <w:t>Data Source:</w:t>
            </w:r>
          </w:p>
        </w:tc>
        <w:tc>
          <w:tcPr>
            <w:tcW w:w="12110" w:type="dxa"/>
          </w:tcPr>
          <w:p w:rsidR="00247044" w:rsidRDefault="003B4D01">
            <w:pPr>
              <w:spacing w:beforeAutospacing="1" w:afterAutospacing="1"/>
              <w:rPr>
                <w:sz w:val="16"/>
                <w:szCs w:val="16"/>
              </w:rPr>
            </w:pPr>
            <w:r>
              <w:rPr>
                <w:sz w:val="16"/>
                <w:szCs w:val="16"/>
              </w:rPr>
              <w:t>2005-2009 CHAS</w:t>
            </w:r>
          </w:p>
        </w:tc>
      </w:tr>
    </w:tbl>
    <w:p w:rsidR="00247044" w:rsidRDefault="00247044">
      <w:pPr>
        <w:spacing w:after="0" w:line="240" w:lineRule="auto"/>
        <w:rPr>
          <w:vanish/>
        </w:rPr>
      </w:pPr>
    </w:p>
    <w:p w:rsidR="00247044" w:rsidRDefault="00247044">
      <w:pPr>
        <w:spacing w:after="0" w:line="240" w:lineRule="auto"/>
        <w:rPr>
          <w:b/>
          <w:bCs/>
          <w:vanish/>
          <w:sz w:val="16"/>
          <w:szCs w:val="16"/>
        </w:rPr>
      </w:pPr>
    </w:p>
    <w:p w:rsidR="00247044" w:rsidRDefault="00247044"/>
    <w:p w:rsidR="00247044" w:rsidRDefault="003B4D01">
      <w:pPr>
        <w:keepNext/>
        <w:widowControl w:val="0"/>
        <w:rPr>
          <w:sz w:val="24"/>
          <w:szCs w:val="24"/>
        </w:rPr>
      </w:pPr>
      <w:r>
        <w:rPr>
          <w:sz w:val="24"/>
          <w:szCs w:val="24"/>
        </w:rPr>
        <w:t xml:space="preserve">4. </w:t>
      </w:r>
      <w:r>
        <w:rPr>
          <w:bCs/>
          <w:sz w:val="24"/>
          <w:szCs w:val="24"/>
        </w:rPr>
        <w:t>Cost Burden &gt; 50%</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922"/>
        <w:gridCol w:w="929"/>
        <w:gridCol w:w="929"/>
        <w:gridCol w:w="1180"/>
        <w:gridCol w:w="922"/>
        <w:gridCol w:w="929"/>
        <w:gridCol w:w="929"/>
        <w:gridCol w:w="1143"/>
      </w:tblGrid>
      <w:tr w:rsidR="00247044">
        <w:trPr>
          <w:cantSplit/>
          <w:tblHeader/>
        </w:trPr>
        <w:tc>
          <w:tcPr>
            <w:tcW w:w="2432" w:type="dxa"/>
            <w:vMerge w:val="restart"/>
          </w:tcPr>
          <w:p w:rsidR="00247044" w:rsidRDefault="00247044">
            <w:pPr>
              <w:keepNext/>
              <w:widowControl w:val="0"/>
              <w:spacing w:after="0" w:line="240" w:lineRule="auto"/>
              <w:jc w:val="center"/>
              <w:rPr>
                <w:sz w:val="20"/>
                <w:szCs w:val="20"/>
              </w:rPr>
            </w:pPr>
          </w:p>
        </w:tc>
        <w:tc>
          <w:tcPr>
            <w:tcW w:w="5372" w:type="dxa"/>
            <w:gridSpan w:val="4"/>
          </w:tcPr>
          <w:p w:rsidR="00247044" w:rsidRDefault="003B4D01">
            <w:pPr>
              <w:keepNext/>
              <w:widowControl w:val="0"/>
              <w:spacing w:after="0" w:line="240" w:lineRule="auto"/>
              <w:jc w:val="center"/>
              <w:rPr>
                <w:sz w:val="20"/>
                <w:szCs w:val="20"/>
              </w:rPr>
            </w:pPr>
            <w:r>
              <w:rPr>
                <w:b/>
                <w:bCs/>
                <w:sz w:val="20"/>
                <w:szCs w:val="20"/>
              </w:rPr>
              <w:t>Renter</w:t>
            </w:r>
          </w:p>
        </w:tc>
        <w:tc>
          <w:tcPr>
            <w:tcW w:w="5372" w:type="dxa"/>
            <w:gridSpan w:val="4"/>
          </w:tcPr>
          <w:p w:rsidR="00247044" w:rsidRDefault="003B4D01">
            <w:pPr>
              <w:keepNext/>
              <w:widowControl w:val="0"/>
              <w:spacing w:after="0" w:line="240" w:lineRule="auto"/>
              <w:jc w:val="center"/>
              <w:rPr>
                <w:sz w:val="20"/>
                <w:szCs w:val="20"/>
              </w:rPr>
            </w:pPr>
            <w:r>
              <w:rPr>
                <w:b/>
                <w:bCs/>
                <w:sz w:val="20"/>
                <w:szCs w:val="20"/>
              </w:rPr>
              <w:t>Owner</w:t>
            </w:r>
          </w:p>
        </w:tc>
      </w:tr>
      <w:tr w:rsidR="00247044">
        <w:trPr>
          <w:cantSplit/>
          <w:tblHeader/>
        </w:trPr>
        <w:tc>
          <w:tcPr>
            <w:tcW w:w="2432" w:type="dxa"/>
            <w:vMerge/>
          </w:tcPr>
          <w:p w:rsidR="00247044" w:rsidRDefault="00247044">
            <w:pPr>
              <w:keepNext/>
              <w:widowControl w:val="0"/>
              <w:spacing w:after="0" w:line="240" w:lineRule="auto"/>
              <w:rPr>
                <w:sz w:val="20"/>
                <w:szCs w:val="20"/>
              </w:rPr>
            </w:pPr>
          </w:p>
        </w:tc>
        <w:tc>
          <w:tcPr>
            <w:tcW w:w="1253" w:type="dxa"/>
          </w:tcPr>
          <w:p w:rsidR="00247044" w:rsidRDefault="003B4D01">
            <w:pPr>
              <w:keepNext/>
              <w:widowControl w:val="0"/>
              <w:spacing w:after="0" w:line="240" w:lineRule="auto"/>
              <w:jc w:val="center"/>
              <w:rPr>
                <w:sz w:val="20"/>
                <w:szCs w:val="20"/>
              </w:rPr>
            </w:pPr>
            <w:r>
              <w:rPr>
                <w:b/>
                <w:sz w:val="20"/>
                <w:szCs w:val="20"/>
              </w:rPr>
              <w:t>0-30% AMI</w:t>
            </w:r>
          </w:p>
        </w:tc>
        <w:tc>
          <w:tcPr>
            <w:tcW w:w="1254" w:type="dxa"/>
          </w:tcPr>
          <w:p w:rsidR="00247044" w:rsidRDefault="003B4D01">
            <w:pPr>
              <w:keepNext/>
              <w:widowControl w:val="0"/>
              <w:spacing w:after="0" w:line="240" w:lineRule="auto"/>
              <w:jc w:val="center"/>
              <w:rPr>
                <w:sz w:val="20"/>
                <w:szCs w:val="20"/>
              </w:rPr>
            </w:pPr>
            <w:r>
              <w:rPr>
                <w:b/>
                <w:sz w:val="20"/>
                <w:szCs w:val="20"/>
              </w:rPr>
              <w:t>&gt;30-50% AMI</w:t>
            </w:r>
          </w:p>
        </w:tc>
        <w:tc>
          <w:tcPr>
            <w:tcW w:w="1254" w:type="dxa"/>
          </w:tcPr>
          <w:p w:rsidR="00247044" w:rsidRDefault="003B4D01">
            <w:pPr>
              <w:keepNext/>
              <w:widowControl w:val="0"/>
              <w:spacing w:after="0" w:line="240" w:lineRule="auto"/>
              <w:jc w:val="center"/>
              <w:rPr>
                <w:sz w:val="20"/>
                <w:szCs w:val="20"/>
              </w:rPr>
            </w:pPr>
            <w:r>
              <w:rPr>
                <w:b/>
                <w:sz w:val="20"/>
                <w:szCs w:val="20"/>
              </w:rPr>
              <w:t>&gt;50-80% AMI</w:t>
            </w:r>
          </w:p>
        </w:tc>
        <w:tc>
          <w:tcPr>
            <w:tcW w:w="1611" w:type="dxa"/>
          </w:tcPr>
          <w:p w:rsidR="00247044" w:rsidRDefault="003B4D01">
            <w:pPr>
              <w:keepNext/>
              <w:widowControl w:val="0"/>
              <w:spacing w:after="0" w:line="240" w:lineRule="auto"/>
              <w:jc w:val="center"/>
              <w:rPr>
                <w:sz w:val="20"/>
                <w:szCs w:val="20"/>
              </w:rPr>
            </w:pPr>
            <w:r>
              <w:rPr>
                <w:b/>
                <w:sz w:val="20"/>
                <w:szCs w:val="20"/>
              </w:rPr>
              <w:t>Total</w:t>
            </w:r>
          </w:p>
        </w:tc>
        <w:tc>
          <w:tcPr>
            <w:tcW w:w="1253" w:type="dxa"/>
          </w:tcPr>
          <w:p w:rsidR="00247044" w:rsidRDefault="003B4D01">
            <w:pPr>
              <w:keepNext/>
              <w:widowControl w:val="0"/>
              <w:spacing w:after="0" w:line="240" w:lineRule="auto"/>
              <w:jc w:val="center"/>
              <w:rPr>
                <w:sz w:val="20"/>
                <w:szCs w:val="20"/>
              </w:rPr>
            </w:pPr>
            <w:r>
              <w:rPr>
                <w:b/>
                <w:sz w:val="20"/>
                <w:szCs w:val="20"/>
              </w:rPr>
              <w:t>0-30% AMI</w:t>
            </w:r>
          </w:p>
        </w:tc>
        <w:tc>
          <w:tcPr>
            <w:tcW w:w="1254" w:type="dxa"/>
          </w:tcPr>
          <w:p w:rsidR="00247044" w:rsidRDefault="003B4D01">
            <w:pPr>
              <w:keepNext/>
              <w:widowControl w:val="0"/>
              <w:spacing w:after="0" w:line="240" w:lineRule="auto"/>
              <w:jc w:val="center"/>
              <w:rPr>
                <w:sz w:val="20"/>
                <w:szCs w:val="20"/>
              </w:rPr>
            </w:pPr>
            <w:r>
              <w:rPr>
                <w:b/>
                <w:sz w:val="20"/>
                <w:szCs w:val="20"/>
              </w:rPr>
              <w:t>&gt;30-50% AMI</w:t>
            </w:r>
          </w:p>
        </w:tc>
        <w:tc>
          <w:tcPr>
            <w:tcW w:w="1254" w:type="dxa"/>
          </w:tcPr>
          <w:p w:rsidR="00247044" w:rsidRDefault="003B4D01">
            <w:pPr>
              <w:keepNext/>
              <w:widowControl w:val="0"/>
              <w:spacing w:after="0" w:line="240" w:lineRule="auto"/>
              <w:jc w:val="center"/>
              <w:rPr>
                <w:sz w:val="20"/>
                <w:szCs w:val="20"/>
              </w:rPr>
            </w:pPr>
            <w:r>
              <w:rPr>
                <w:b/>
                <w:sz w:val="20"/>
                <w:szCs w:val="20"/>
              </w:rPr>
              <w:t>&gt;50-80% AMI</w:t>
            </w:r>
          </w:p>
        </w:tc>
        <w:tc>
          <w:tcPr>
            <w:tcW w:w="1611" w:type="dxa"/>
          </w:tcPr>
          <w:p w:rsidR="00247044" w:rsidRDefault="003B4D01">
            <w:pPr>
              <w:keepNext/>
              <w:widowControl w:val="0"/>
              <w:spacing w:after="0" w:line="240" w:lineRule="auto"/>
              <w:jc w:val="center"/>
              <w:rPr>
                <w:sz w:val="20"/>
                <w:szCs w:val="20"/>
              </w:rPr>
            </w:pPr>
            <w:r>
              <w:rPr>
                <w:b/>
                <w:sz w:val="20"/>
                <w:szCs w:val="20"/>
              </w:rPr>
              <w:t>Total</w:t>
            </w:r>
          </w:p>
        </w:tc>
      </w:tr>
      <w:tr w:rsidR="00247044">
        <w:trPr>
          <w:cantSplit/>
        </w:trPr>
        <w:tc>
          <w:tcPr>
            <w:tcW w:w="13176" w:type="dxa"/>
            <w:gridSpan w:val="9"/>
          </w:tcPr>
          <w:p w:rsidR="00247044" w:rsidRDefault="003B4D01">
            <w:pPr>
              <w:keepNext/>
              <w:widowControl w:val="0"/>
              <w:spacing w:after="0" w:line="240" w:lineRule="auto"/>
            </w:pPr>
            <w:r>
              <w:t>NUMBER OF HOUSEHOLDS</w:t>
            </w:r>
          </w:p>
        </w:tc>
      </w:tr>
      <w:tr w:rsidR="00247044">
        <w:trPr>
          <w:cantSplit/>
        </w:trPr>
        <w:tc>
          <w:tcPr>
            <w:tcW w:w="0" w:type="auto"/>
          </w:tcPr>
          <w:p w:rsidR="00247044" w:rsidRDefault="003B4D01">
            <w:pPr>
              <w:spacing w:beforeAutospacing="1" w:afterAutospacing="1"/>
            </w:pPr>
            <w:r>
              <w:rPr>
                <w:color w:val="000000"/>
              </w:rPr>
              <w:t>Small Related</w:t>
            </w:r>
          </w:p>
        </w:tc>
        <w:tc>
          <w:tcPr>
            <w:tcW w:w="0" w:type="auto"/>
            <w:vAlign w:val="bottom"/>
          </w:tcPr>
          <w:p w:rsidR="00247044" w:rsidRDefault="003B4D01">
            <w:pPr>
              <w:spacing w:beforeAutospacing="1" w:afterAutospacing="1"/>
              <w:jc w:val="right"/>
            </w:pPr>
            <w:r>
              <w:rPr>
                <w:color w:val="000000"/>
              </w:rPr>
              <w:t>310</w:t>
            </w:r>
          </w:p>
        </w:tc>
        <w:tc>
          <w:tcPr>
            <w:tcW w:w="0" w:type="auto"/>
            <w:vAlign w:val="bottom"/>
          </w:tcPr>
          <w:p w:rsidR="00247044" w:rsidRDefault="003B4D01">
            <w:pPr>
              <w:spacing w:beforeAutospacing="1" w:afterAutospacing="1"/>
              <w:jc w:val="right"/>
            </w:pPr>
            <w:r>
              <w:rPr>
                <w:color w:val="000000"/>
              </w:rPr>
              <w:t>125</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435</w:t>
            </w:r>
          </w:p>
        </w:tc>
        <w:tc>
          <w:tcPr>
            <w:tcW w:w="0" w:type="auto"/>
            <w:vAlign w:val="bottom"/>
          </w:tcPr>
          <w:p w:rsidR="00247044" w:rsidRDefault="003B4D01">
            <w:pPr>
              <w:spacing w:beforeAutospacing="1" w:afterAutospacing="1"/>
              <w:jc w:val="right"/>
            </w:pPr>
            <w:r>
              <w:rPr>
                <w:color w:val="000000"/>
              </w:rPr>
              <w:t>100</w:t>
            </w:r>
          </w:p>
        </w:tc>
        <w:tc>
          <w:tcPr>
            <w:tcW w:w="0" w:type="auto"/>
            <w:vAlign w:val="bottom"/>
          </w:tcPr>
          <w:p w:rsidR="00247044" w:rsidRDefault="003B4D01">
            <w:pPr>
              <w:spacing w:beforeAutospacing="1" w:afterAutospacing="1"/>
              <w:jc w:val="right"/>
            </w:pPr>
            <w:r>
              <w:rPr>
                <w:color w:val="000000"/>
              </w:rPr>
              <w:t>85</w:t>
            </w:r>
          </w:p>
        </w:tc>
        <w:tc>
          <w:tcPr>
            <w:tcW w:w="0" w:type="auto"/>
            <w:vAlign w:val="bottom"/>
          </w:tcPr>
          <w:p w:rsidR="00247044" w:rsidRDefault="003B4D01">
            <w:pPr>
              <w:spacing w:beforeAutospacing="1" w:afterAutospacing="1"/>
              <w:jc w:val="right"/>
            </w:pPr>
            <w:r>
              <w:rPr>
                <w:color w:val="000000"/>
              </w:rPr>
              <w:t>10</w:t>
            </w:r>
          </w:p>
        </w:tc>
        <w:tc>
          <w:tcPr>
            <w:tcW w:w="0" w:type="auto"/>
            <w:vAlign w:val="bottom"/>
          </w:tcPr>
          <w:p w:rsidR="00247044" w:rsidRDefault="003B4D01">
            <w:pPr>
              <w:spacing w:beforeAutospacing="1" w:afterAutospacing="1"/>
              <w:jc w:val="right"/>
            </w:pPr>
            <w:r>
              <w:rPr>
                <w:color w:val="000000"/>
              </w:rPr>
              <w:t>195</w:t>
            </w:r>
          </w:p>
        </w:tc>
      </w:tr>
      <w:tr w:rsidR="00247044">
        <w:trPr>
          <w:cantSplit/>
        </w:trPr>
        <w:tc>
          <w:tcPr>
            <w:tcW w:w="0" w:type="auto"/>
          </w:tcPr>
          <w:p w:rsidR="00247044" w:rsidRDefault="003B4D01">
            <w:pPr>
              <w:spacing w:beforeAutospacing="1" w:afterAutospacing="1"/>
            </w:pPr>
            <w:r>
              <w:rPr>
                <w:color w:val="000000"/>
              </w:rPr>
              <w:t>Large Related</w:t>
            </w:r>
          </w:p>
        </w:tc>
        <w:tc>
          <w:tcPr>
            <w:tcW w:w="0" w:type="auto"/>
            <w:vAlign w:val="bottom"/>
          </w:tcPr>
          <w:p w:rsidR="00247044" w:rsidRDefault="003B4D01">
            <w:pPr>
              <w:spacing w:beforeAutospacing="1" w:afterAutospacing="1"/>
              <w:jc w:val="right"/>
            </w:pPr>
            <w:r>
              <w:rPr>
                <w:color w:val="000000"/>
              </w:rPr>
              <w:t>65</w:t>
            </w:r>
          </w:p>
        </w:tc>
        <w:tc>
          <w:tcPr>
            <w:tcW w:w="0" w:type="auto"/>
            <w:vAlign w:val="bottom"/>
          </w:tcPr>
          <w:p w:rsidR="00247044" w:rsidRDefault="003B4D01">
            <w:pPr>
              <w:spacing w:beforeAutospacing="1" w:afterAutospacing="1"/>
              <w:jc w:val="right"/>
            </w:pPr>
            <w:r>
              <w:rPr>
                <w:color w:val="000000"/>
              </w:rPr>
              <w:t>50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115</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15</w:t>
            </w:r>
          </w:p>
        </w:tc>
        <w:tc>
          <w:tcPr>
            <w:tcW w:w="0" w:type="auto"/>
            <w:vAlign w:val="bottom"/>
          </w:tcPr>
          <w:p w:rsidR="00247044" w:rsidRDefault="003B4D01">
            <w:pPr>
              <w:spacing w:beforeAutospacing="1" w:afterAutospacing="1"/>
              <w:jc w:val="right"/>
            </w:pPr>
            <w:r>
              <w:rPr>
                <w:color w:val="000000"/>
              </w:rPr>
              <w:t>15</w:t>
            </w:r>
          </w:p>
        </w:tc>
      </w:tr>
      <w:tr w:rsidR="00247044">
        <w:trPr>
          <w:cantSplit/>
        </w:trPr>
        <w:tc>
          <w:tcPr>
            <w:tcW w:w="0" w:type="auto"/>
          </w:tcPr>
          <w:p w:rsidR="00247044" w:rsidRDefault="003B4D01">
            <w:pPr>
              <w:spacing w:beforeAutospacing="1" w:afterAutospacing="1"/>
            </w:pPr>
            <w:r>
              <w:rPr>
                <w:color w:val="000000"/>
              </w:rPr>
              <w:t>Elderly</w:t>
            </w:r>
          </w:p>
        </w:tc>
        <w:tc>
          <w:tcPr>
            <w:tcW w:w="0" w:type="auto"/>
            <w:vAlign w:val="bottom"/>
          </w:tcPr>
          <w:p w:rsidR="00247044" w:rsidRDefault="003B4D01">
            <w:pPr>
              <w:spacing w:beforeAutospacing="1" w:afterAutospacing="1"/>
              <w:jc w:val="right"/>
            </w:pPr>
            <w:r>
              <w:rPr>
                <w:color w:val="000000"/>
              </w:rPr>
              <w:t>60</w:t>
            </w:r>
          </w:p>
        </w:tc>
        <w:tc>
          <w:tcPr>
            <w:tcW w:w="0" w:type="auto"/>
            <w:vAlign w:val="bottom"/>
          </w:tcPr>
          <w:p w:rsidR="00247044" w:rsidRDefault="003B4D01">
            <w:pPr>
              <w:spacing w:beforeAutospacing="1" w:afterAutospacing="1"/>
              <w:jc w:val="right"/>
            </w:pPr>
            <w:r>
              <w:rPr>
                <w:color w:val="000000"/>
              </w:rPr>
              <w:t>40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100</w:t>
            </w:r>
          </w:p>
        </w:tc>
        <w:tc>
          <w:tcPr>
            <w:tcW w:w="0" w:type="auto"/>
            <w:vAlign w:val="bottom"/>
          </w:tcPr>
          <w:p w:rsidR="00247044" w:rsidRDefault="003B4D01">
            <w:pPr>
              <w:spacing w:beforeAutospacing="1" w:afterAutospacing="1"/>
              <w:jc w:val="right"/>
            </w:pPr>
            <w:r>
              <w:rPr>
                <w:color w:val="000000"/>
              </w:rPr>
              <w:t>175</w:t>
            </w:r>
          </w:p>
        </w:tc>
        <w:tc>
          <w:tcPr>
            <w:tcW w:w="0" w:type="auto"/>
            <w:vAlign w:val="bottom"/>
          </w:tcPr>
          <w:p w:rsidR="00247044" w:rsidRDefault="003B4D01">
            <w:pPr>
              <w:spacing w:beforeAutospacing="1" w:afterAutospacing="1"/>
              <w:jc w:val="right"/>
            </w:pPr>
            <w:r>
              <w:rPr>
                <w:color w:val="000000"/>
              </w:rPr>
              <w:t>55</w:t>
            </w:r>
          </w:p>
        </w:tc>
        <w:tc>
          <w:tcPr>
            <w:tcW w:w="0" w:type="auto"/>
            <w:vAlign w:val="bottom"/>
          </w:tcPr>
          <w:p w:rsidR="00247044" w:rsidRDefault="003B4D01">
            <w:pPr>
              <w:spacing w:beforeAutospacing="1" w:afterAutospacing="1"/>
              <w:jc w:val="right"/>
            </w:pPr>
            <w:r>
              <w:rPr>
                <w:color w:val="000000"/>
              </w:rPr>
              <w:t>10</w:t>
            </w:r>
          </w:p>
        </w:tc>
        <w:tc>
          <w:tcPr>
            <w:tcW w:w="0" w:type="auto"/>
            <w:vAlign w:val="bottom"/>
          </w:tcPr>
          <w:p w:rsidR="00247044" w:rsidRDefault="003B4D01">
            <w:pPr>
              <w:spacing w:beforeAutospacing="1" w:afterAutospacing="1"/>
              <w:jc w:val="right"/>
            </w:pPr>
            <w:r>
              <w:rPr>
                <w:color w:val="000000"/>
              </w:rPr>
              <w:t>240</w:t>
            </w:r>
          </w:p>
        </w:tc>
      </w:tr>
      <w:tr w:rsidR="00247044">
        <w:trPr>
          <w:cantSplit/>
        </w:trPr>
        <w:tc>
          <w:tcPr>
            <w:tcW w:w="0" w:type="auto"/>
          </w:tcPr>
          <w:p w:rsidR="00247044" w:rsidRDefault="003B4D01">
            <w:pPr>
              <w:spacing w:beforeAutospacing="1" w:afterAutospacing="1"/>
            </w:pPr>
            <w:r>
              <w:rPr>
                <w:color w:val="000000"/>
              </w:rPr>
              <w:t>Other</w:t>
            </w:r>
          </w:p>
        </w:tc>
        <w:tc>
          <w:tcPr>
            <w:tcW w:w="0" w:type="auto"/>
            <w:vAlign w:val="bottom"/>
          </w:tcPr>
          <w:p w:rsidR="00247044" w:rsidRDefault="003B4D01">
            <w:pPr>
              <w:spacing w:beforeAutospacing="1" w:afterAutospacing="1"/>
              <w:jc w:val="right"/>
            </w:pPr>
            <w:r>
              <w:rPr>
                <w:color w:val="000000"/>
              </w:rPr>
              <w:t>310</w:t>
            </w:r>
          </w:p>
        </w:tc>
        <w:tc>
          <w:tcPr>
            <w:tcW w:w="0" w:type="auto"/>
            <w:vAlign w:val="bottom"/>
          </w:tcPr>
          <w:p w:rsidR="00247044" w:rsidRDefault="003B4D01">
            <w:pPr>
              <w:spacing w:beforeAutospacing="1" w:afterAutospacing="1"/>
              <w:jc w:val="right"/>
            </w:pPr>
            <w:r>
              <w:rPr>
                <w:color w:val="000000"/>
              </w:rPr>
              <w:t>100</w:t>
            </w:r>
          </w:p>
        </w:tc>
        <w:tc>
          <w:tcPr>
            <w:tcW w:w="0" w:type="auto"/>
            <w:vAlign w:val="bottom"/>
          </w:tcPr>
          <w:p w:rsidR="00247044" w:rsidRDefault="003B4D01">
            <w:pPr>
              <w:spacing w:beforeAutospacing="1" w:afterAutospacing="1"/>
              <w:jc w:val="right"/>
            </w:pPr>
            <w:r>
              <w:rPr>
                <w:color w:val="000000"/>
              </w:rPr>
              <w:t>15</w:t>
            </w:r>
          </w:p>
        </w:tc>
        <w:tc>
          <w:tcPr>
            <w:tcW w:w="0" w:type="auto"/>
            <w:vAlign w:val="bottom"/>
          </w:tcPr>
          <w:p w:rsidR="00247044" w:rsidRDefault="003B4D01">
            <w:pPr>
              <w:spacing w:beforeAutospacing="1" w:afterAutospacing="1"/>
              <w:jc w:val="right"/>
            </w:pPr>
            <w:r>
              <w:rPr>
                <w:color w:val="000000"/>
              </w:rPr>
              <w:t>425</w:t>
            </w:r>
          </w:p>
        </w:tc>
        <w:tc>
          <w:tcPr>
            <w:tcW w:w="0" w:type="auto"/>
            <w:vAlign w:val="bottom"/>
          </w:tcPr>
          <w:p w:rsidR="00247044" w:rsidRDefault="003B4D01">
            <w:pPr>
              <w:spacing w:beforeAutospacing="1" w:afterAutospacing="1"/>
              <w:jc w:val="right"/>
            </w:pPr>
            <w:r>
              <w:rPr>
                <w:color w:val="000000"/>
              </w:rPr>
              <w:t>65</w:t>
            </w:r>
          </w:p>
        </w:tc>
        <w:tc>
          <w:tcPr>
            <w:tcW w:w="0" w:type="auto"/>
            <w:vAlign w:val="bottom"/>
          </w:tcPr>
          <w:p w:rsidR="00247044" w:rsidRDefault="003B4D01">
            <w:pPr>
              <w:spacing w:beforeAutospacing="1" w:afterAutospacing="1"/>
              <w:jc w:val="right"/>
            </w:pPr>
            <w:r>
              <w:rPr>
                <w:color w:val="000000"/>
              </w:rPr>
              <w:t>20</w:t>
            </w:r>
          </w:p>
        </w:tc>
        <w:tc>
          <w:tcPr>
            <w:tcW w:w="0" w:type="auto"/>
            <w:vAlign w:val="bottom"/>
          </w:tcPr>
          <w:p w:rsidR="00247044" w:rsidRDefault="003B4D01">
            <w:pPr>
              <w:spacing w:beforeAutospacing="1" w:afterAutospacing="1"/>
              <w:jc w:val="right"/>
            </w:pPr>
            <w:r>
              <w:rPr>
                <w:color w:val="000000"/>
              </w:rPr>
              <w:t>30</w:t>
            </w:r>
          </w:p>
        </w:tc>
        <w:tc>
          <w:tcPr>
            <w:tcW w:w="0" w:type="auto"/>
            <w:vAlign w:val="bottom"/>
          </w:tcPr>
          <w:p w:rsidR="00247044" w:rsidRDefault="003B4D01">
            <w:pPr>
              <w:spacing w:beforeAutospacing="1" w:afterAutospacing="1"/>
              <w:jc w:val="right"/>
            </w:pPr>
            <w:r>
              <w:rPr>
                <w:color w:val="000000"/>
              </w:rPr>
              <w:t>115</w:t>
            </w:r>
          </w:p>
        </w:tc>
      </w:tr>
      <w:tr w:rsidR="00247044">
        <w:trPr>
          <w:cantSplit/>
        </w:trPr>
        <w:tc>
          <w:tcPr>
            <w:tcW w:w="0" w:type="auto"/>
          </w:tcPr>
          <w:p w:rsidR="00247044" w:rsidRDefault="003B4D01">
            <w:pPr>
              <w:spacing w:beforeAutospacing="1" w:afterAutospacing="1"/>
            </w:pPr>
            <w:r>
              <w:rPr>
                <w:color w:val="000000"/>
              </w:rPr>
              <w:t>Total need by income</w:t>
            </w:r>
          </w:p>
        </w:tc>
        <w:tc>
          <w:tcPr>
            <w:tcW w:w="0" w:type="auto"/>
          </w:tcPr>
          <w:p w:rsidR="00247044" w:rsidRDefault="003B4D01">
            <w:pPr>
              <w:spacing w:beforeAutospacing="1" w:afterAutospacing="1"/>
              <w:jc w:val="right"/>
            </w:pPr>
            <w:r>
              <w:rPr>
                <w:color w:val="000000"/>
              </w:rPr>
              <w:t>745</w:t>
            </w:r>
          </w:p>
        </w:tc>
        <w:tc>
          <w:tcPr>
            <w:tcW w:w="0" w:type="auto"/>
          </w:tcPr>
          <w:p w:rsidR="00247044" w:rsidRDefault="003B4D01">
            <w:pPr>
              <w:spacing w:beforeAutospacing="1" w:afterAutospacing="1"/>
              <w:jc w:val="right"/>
            </w:pPr>
            <w:r>
              <w:rPr>
                <w:color w:val="000000"/>
              </w:rPr>
              <w:t>315</w:t>
            </w:r>
          </w:p>
        </w:tc>
        <w:tc>
          <w:tcPr>
            <w:tcW w:w="0" w:type="auto"/>
          </w:tcPr>
          <w:p w:rsidR="00247044" w:rsidRDefault="003B4D01">
            <w:pPr>
              <w:spacing w:beforeAutospacing="1" w:afterAutospacing="1"/>
              <w:jc w:val="right"/>
            </w:pPr>
            <w:r>
              <w:rPr>
                <w:color w:val="000000"/>
              </w:rPr>
              <w:t>15</w:t>
            </w:r>
          </w:p>
        </w:tc>
        <w:tc>
          <w:tcPr>
            <w:tcW w:w="0" w:type="auto"/>
          </w:tcPr>
          <w:p w:rsidR="00247044" w:rsidRDefault="003B4D01">
            <w:pPr>
              <w:spacing w:beforeAutospacing="1" w:afterAutospacing="1"/>
              <w:jc w:val="right"/>
            </w:pPr>
            <w:r>
              <w:rPr>
                <w:color w:val="000000"/>
              </w:rPr>
              <w:t>1,075</w:t>
            </w:r>
          </w:p>
        </w:tc>
        <w:tc>
          <w:tcPr>
            <w:tcW w:w="0" w:type="auto"/>
          </w:tcPr>
          <w:p w:rsidR="00247044" w:rsidRDefault="003B4D01">
            <w:pPr>
              <w:spacing w:beforeAutospacing="1" w:afterAutospacing="1"/>
              <w:jc w:val="right"/>
            </w:pPr>
            <w:r>
              <w:rPr>
                <w:color w:val="000000"/>
              </w:rPr>
              <w:t>340</w:t>
            </w:r>
          </w:p>
        </w:tc>
        <w:tc>
          <w:tcPr>
            <w:tcW w:w="0" w:type="auto"/>
          </w:tcPr>
          <w:p w:rsidR="00247044" w:rsidRDefault="003B4D01">
            <w:pPr>
              <w:spacing w:beforeAutospacing="1" w:afterAutospacing="1"/>
              <w:jc w:val="right"/>
            </w:pPr>
            <w:r>
              <w:rPr>
                <w:color w:val="000000"/>
              </w:rPr>
              <w:t>160</w:t>
            </w:r>
          </w:p>
        </w:tc>
        <w:tc>
          <w:tcPr>
            <w:tcW w:w="0" w:type="auto"/>
          </w:tcPr>
          <w:p w:rsidR="00247044" w:rsidRDefault="003B4D01">
            <w:pPr>
              <w:spacing w:beforeAutospacing="1" w:afterAutospacing="1"/>
              <w:jc w:val="right"/>
            </w:pPr>
            <w:r>
              <w:rPr>
                <w:color w:val="000000"/>
              </w:rPr>
              <w:t>65</w:t>
            </w:r>
          </w:p>
        </w:tc>
        <w:tc>
          <w:tcPr>
            <w:tcW w:w="0" w:type="auto"/>
          </w:tcPr>
          <w:p w:rsidR="00247044" w:rsidRDefault="003B4D01">
            <w:pPr>
              <w:spacing w:beforeAutospacing="1" w:afterAutospacing="1"/>
              <w:jc w:val="right"/>
            </w:pPr>
            <w:r>
              <w:rPr>
                <w:color w:val="000000"/>
              </w:rPr>
              <w:t>565</w:t>
            </w:r>
          </w:p>
        </w:tc>
      </w:tr>
    </w:tbl>
    <w:p w:rsidR="00247044" w:rsidRDefault="003B4D01">
      <w:pPr>
        <w:pStyle w:val="Caption"/>
        <w:jc w:val="center"/>
        <w:rPr>
          <w:rFonts w:asciiTheme="minorHAnsi" w:hAnsiTheme="minorHAnsi"/>
        </w:rPr>
      </w:pPr>
      <w:bookmarkStart w:id="6" w:name="_Toc307833516"/>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10</w:t>
      </w:r>
      <w:r>
        <w:rPr>
          <w:rFonts w:asciiTheme="minorHAnsi" w:hAnsiTheme="minorHAnsi"/>
        </w:rPr>
        <w:fldChar w:fldCharType="end"/>
      </w:r>
      <w:r>
        <w:rPr>
          <w:rFonts w:asciiTheme="minorHAnsi" w:hAnsiTheme="minorHAnsi"/>
        </w:rPr>
        <w:t xml:space="preserve"> – Cost Burden &gt; 50%</w:t>
      </w:r>
      <w:bookmarkEnd w:id="6"/>
    </w:p>
    <w:tbl>
      <w:tblPr>
        <w:tblW w:w="5000" w:type="pct"/>
        <w:tblInd w:w="115" w:type="dxa"/>
        <w:tblCellMar>
          <w:left w:w="115" w:type="dxa"/>
          <w:right w:w="115" w:type="dxa"/>
        </w:tblCellMar>
        <w:tblLook w:val="01E0" w:firstRow="1" w:lastRow="1" w:firstColumn="1" w:lastColumn="1" w:noHBand="0" w:noVBand="0"/>
      </w:tblPr>
      <w:tblGrid>
        <w:gridCol w:w="973"/>
        <w:gridCol w:w="8617"/>
      </w:tblGrid>
      <w:tr w:rsidR="00247044">
        <w:trPr>
          <w:cantSplit/>
        </w:trPr>
        <w:tc>
          <w:tcPr>
            <w:tcW w:w="1080" w:type="dxa"/>
          </w:tcPr>
          <w:p w:rsidR="00247044" w:rsidRDefault="003B4D01">
            <w:pPr>
              <w:spacing w:after="0" w:line="240" w:lineRule="auto"/>
              <w:rPr>
                <w:sz w:val="16"/>
                <w:szCs w:val="16"/>
              </w:rPr>
            </w:pPr>
            <w:r>
              <w:rPr>
                <w:b/>
                <w:bCs/>
                <w:sz w:val="16"/>
                <w:szCs w:val="16"/>
              </w:rPr>
              <w:t>Data Source:</w:t>
            </w:r>
          </w:p>
        </w:tc>
        <w:tc>
          <w:tcPr>
            <w:tcW w:w="12110" w:type="dxa"/>
          </w:tcPr>
          <w:p w:rsidR="00247044" w:rsidRDefault="003B4D01">
            <w:pPr>
              <w:spacing w:beforeAutospacing="1" w:afterAutospacing="1"/>
              <w:rPr>
                <w:sz w:val="16"/>
                <w:szCs w:val="16"/>
              </w:rPr>
            </w:pPr>
            <w:r>
              <w:rPr>
                <w:rFonts w:cs="Arial"/>
                <w:sz w:val="16"/>
                <w:szCs w:val="16"/>
              </w:rPr>
              <w:t>2005-2009 CHAS</w:t>
            </w:r>
          </w:p>
        </w:tc>
      </w:tr>
    </w:tbl>
    <w:p w:rsidR="00247044" w:rsidRDefault="00247044">
      <w:pPr>
        <w:spacing w:after="0" w:line="240" w:lineRule="auto"/>
        <w:rPr>
          <w:vanish/>
        </w:rPr>
      </w:pPr>
    </w:p>
    <w:p w:rsidR="00247044" w:rsidRDefault="00247044">
      <w:pPr>
        <w:spacing w:after="0" w:line="240" w:lineRule="auto"/>
        <w:rPr>
          <w:b/>
          <w:bCs/>
          <w:vanish/>
          <w:sz w:val="16"/>
          <w:szCs w:val="16"/>
        </w:rPr>
      </w:pPr>
    </w:p>
    <w:p w:rsidR="00247044" w:rsidRDefault="00247044"/>
    <w:p w:rsidR="00247044" w:rsidRDefault="003B4D01">
      <w:pPr>
        <w:keepNext/>
        <w:widowControl w:val="0"/>
        <w:rPr>
          <w:bCs/>
          <w:sz w:val="24"/>
          <w:szCs w:val="24"/>
        </w:rPr>
      </w:pPr>
      <w:r>
        <w:rPr>
          <w:sz w:val="24"/>
          <w:szCs w:val="24"/>
        </w:rPr>
        <w:t xml:space="preserve">5. </w:t>
      </w:r>
      <w:r>
        <w:rPr>
          <w:bCs/>
          <w:sz w:val="24"/>
          <w:szCs w:val="24"/>
        </w:rPr>
        <w:t>Crowding (More than one person per room)</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729"/>
        <w:gridCol w:w="739"/>
        <w:gridCol w:w="739"/>
        <w:gridCol w:w="797"/>
        <w:gridCol w:w="780"/>
        <w:gridCol w:w="729"/>
        <w:gridCol w:w="739"/>
        <w:gridCol w:w="739"/>
        <w:gridCol w:w="797"/>
        <w:gridCol w:w="780"/>
      </w:tblGrid>
      <w:tr w:rsidR="00247044">
        <w:trPr>
          <w:cantSplit/>
          <w:tblHeader/>
        </w:trPr>
        <w:tc>
          <w:tcPr>
            <w:tcW w:w="2432" w:type="dxa"/>
            <w:vMerge w:val="restart"/>
          </w:tcPr>
          <w:p w:rsidR="00247044" w:rsidRDefault="00247044">
            <w:pPr>
              <w:pStyle w:val="Caption"/>
              <w:keepNext/>
              <w:widowControl w:val="0"/>
              <w:jc w:val="center"/>
              <w:rPr>
                <w:rFonts w:ascii="Calibri" w:hAnsi="Calibri"/>
              </w:rPr>
            </w:pPr>
          </w:p>
        </w:tc>
        <w:tc>
          <w:tcPr>
            <w:tcW w:w="5372" w:type="dxa"/>
            <w:gridSpan w:val="5"/>
          </w:tcPr>
          <w:p w:rsidR="00247044" w:rsidRDefault="003B4D01">
            <w:pPr>
              <w:keepNext/>
              <w:widowControl w:val="0"/>
              <w:spacing w:after="0" w:line="240" w:lineRule="auto"/>
              <w:jc w:val="center"/>
              <w:rPr>
                <w:sz w:val="20"/>
                <w:szCs w:val="20"/>
              </w:rPr>
            </w:pPr>
            <w:r>
              <w:rPr>
                <w:b/>
                <w:bCs/>
                <w:sz w:val="20"/>
                <w:szCs w:val="20"/>
              </w:rPr>
              <w:t>Renter</w:t>
            </w:r>
          </w:p>
        </w:tc>
        <w:tc>
          <w:tcPr>
            <w:tcW w:w="5372" w:type="dxa"/>
            <w:gridSpan w:val="5"/>
          </w:tcPr>
          <w:p w:rsidR="00247044" w:rsidRDefault="003B4D01">
            <w:pPr>
              <w:keepNext/>
              <w:widowControl w:val="0"/>
              <w:spacing w:after="0" w:line="240" w:lineRule="auto"/>
              <w:jc w:val="center"/>
              <w:rPr>
                <w:sz w:val="20"/>
                <w:szCs w:val="20"/>
              </w:rPr>
            </w:pPr>
            <w:r>
              <w:rPr>
                <w:b/>
                <w:bCs/>
                <w:sz w:val="20"/>
                <w:szCs w:val="20"/>
              </w:rPr>
              <w:t>Owner</w:t>
            </w:r>
          </w:p>
        </w:tc>
      </w:tr>
      <w:tr w:rsidR="00247044">
        <w:trPr>
          <w:cantSplit/>
          <w:tblHeader/>
        </w:trPr>
        <w:tc>
          <w:tcPr>
            <w:tcW w:w="2432" w:type="dxa"/>
            <w:vMerge/>
          </w:tcPr>
          <w:p w:rsidR="00247044" w:rsidRDefault="00247044">
            <w:pPr>
              <w:pStyle w:val="Caption"/>
              <w:keepNext/>
              <w:widowControl w:val="0"/>
              <w:jc w:val="center"/>
              <w:rPr>
                <w:rFonts w:ascii="Calibri" w:hAnsi="Calibri"/>
              </w:rPr>
            </w:pPr>
          </w:p>
        </w:tc>
        <w:tc>
          <w:tcPr>
            <w:tcW w:w="1074" w:type="dxa"/>
          </w:tcPr>
          <w:p w:rsidR="00247044" w:rsidRDefault="003B4D01">
            <w:pPr>
              <w:keepNext/>
              <w:widowControl w:val="0"/>
              <w:spacing w:after="0" w:line="240" w:lineRule="auto"/>
              <w:jc w:val="center"/>
              <w:rPr>
                <w:sz w:val="20"/>
                <w:szCs w:val="20"/>
              </w:rPr>
            </w:pPr>
            <w:r>
              <w:rPr>
                <w:b/>
                <w:sz w:val="20"/>
                <w:szCs w:val="20"/>
              </w:rPr>
              <w:t>0-30% AMI</w:t>
            </w:r>
          </w:p>
        </w:tc>
        <w:tc>
          <w:tcPr>
            <w:tcW w:w="1074" w:type="dxa"/>
          </w:tcPr>
          <w:p w:rsidR="00247044" w:rsidRDefault="003B4D01">
            <w:pPr>
              <w:keepNext/>
              <w:widowControl w:val="0"/>
              <w:spacing w:after="0" w:line="240" w:lineRule="auto"/>
              <w:jc w:val="center"/>
              <w:rPr>
                <w:sz w:val="20"/>
                <w:szCs w:val="20"/>
              </w:rPr>
            </w:pPr>
            <w:r>
              <w:rPr>
                <w:b/>
                <w:sz w:val="20"/>
                <w:szCs w:val="20"/>
              </w:rPr>
              <w:t>&gt;30-50% AMI</w:t>
            </w:r>
          </w:p>
        </w:tc>
        <w:tc>
          <w:tcPr>
            <w:tcW w:w="1074" w:type="dxa"/>
          </w:tcPr>
          <w:p w:rsidR="00247044" w:rsidRDefault="003B4D01">
            <w:pPr>
              <w:keepNext/>
              <w:widowControl w:val="0"/>
              <w:spacing w:after="0" w:line="240" w:lineRule="auto"/>
              <w:jc w:val="center"/>
              <w:rPr>
                <w:sz w:val="20"/>
                <w:szCs w:val="20"/>
              </w:rPr>
            </w:pPr>
            <w:r>
              <w:rPr>
                <w:b/>
                <w:sz w:val="20"/>
                <w:szCs w:val="20"/>
              </w:rPr>
              <w:t>&gt;50-80% AMI</w:t>
            </w:r>
          </w:p>
        </w:tc>
        <w:tc>
          <w:tcPr>
            <w:tcW w:w="1075" w:type="dxa"/>
          </w:tcPr>
          <w:p w:rsidR="00247044" w:rsidRDefault="003B4D01">
            <w:pPr>
              <w:keepNext/>
              <w:widowControl w:val="0"/>
              <w:spacing w:after="0" w:line="240" w:lineRule="auto"/>
              <w:jc w:val="center"/>
              <w:rPr>
                <w:sz w:val="20"/>
                <w:szCs w:val="20"/>
              </w:rPr>
            </w:pPr>
            <w:r>
              <w:rPr>
                <w:b/>
                <w:sz w:val="20"/>
                <w:szCs w:val="20"/>
              </w:rPr>
              <w:t>&gt;80-100% AMI</w:t>
            </w:r>
          </w:p>
        </w:tc>
        <w:tc>
          <w:tcPr>
            <w:tcW w:w="1075" w:type="dxa"/>
          </w:tcPr>
          <w:p w:rsidR="00247044" w:rsidRDefault="003B4D01">
            <w:pPr>
              <w:keepNext/>
              <w:widowControl w:val="0"/>
              <w:spacing w:after="0" w:line="240" w:lineRule="auto"/>
              <w:jc w:val="center"/>
              <w:rPr>
                <w:sz w:val="20"/>
                <w:szCs w:val="20"/>
              </w:rPr>
            </w:pPr>
            <w:r>
              <w:rPr>
                <w:b/>
                <w:sz w:val="20"/>
                <w:szCs w:val="20"/>
              </w:rPr>
              <w:t>Total</w:t>
            </w:r>
          </w:p>
        </w:tc>
        <w:tc>
          <w:tcPr>
            <w:tcW w:w="1074" w:type="dxa"/>
          </w:tcPr>
          <w:p w:rsidR="00247044" w:rsidRDefault="003B4D01">
            <w:pPr>
              <w:keepNext/>
              <w:widowControl w:val="0"/>
              <w:spacing w:after="0" w:line="240" w:lineRule="auto"/>
              <w:jc w:val="center"/>
              <w:rPr>
                <w:sz w:val="20"/>
                <w:szCs w:val="20"/>
              </w:rPr>
            </w:pPr>
            <w:r>
              <w:rPr>
                <w:b/>
                <w:sz w:val="20"/>
                <w:szCs w:val="20"/>
              </w:rPr>
              <w:t>0-30% AMI</w:t>
            </w:r>
          </w:p>
        </w:tc>
        <w:tc>
          <w:tcPr>
            <w:tcW w:w="1074" w:type="dxa"/>
          </w:tcPr>
          <w:p w:rsidR="00247044" w:rsidRDefault="003B4D01">
            <w:pPr>
              <w:keepNext/>
              <w:widowControl w:val="0"/>
              <w:spacing w:after="0" w:line="240" w:lineRule="auto"/>
              <w:jc w:val="center"/>
              <w:rPr>
                <w:sz w:val="20"/>
                <w:szCs w:val="20"/>
              </w:rPr>
            </w:pPr>
            <w:r>
              <w:rPr>
                <w:b/>
                <w:sz w:val="20"/>
                <w:szCs w:val="20"/>
              </w:rPr>
              <w:t>&gt;30-50% AMI</w:t>
            </w:r>
          </w:p>
        </w:tc>
        <w:tc>
          <w:tcPr>
            <w:tcW w:w="1074" w:type="dxa"/>
          </w:tcPr>
          <w:p w:rsidR="00247044" w:rsidRDefault="003B4D01">
            <w:pPr>
              <w:keepNext/>
              <w:widowControl w:val="0"/>
              <w:spacing w:after="0" w:line="240" w:lineRule="auto"/>
              <w:jc w:val="center"/>
              <w:rPr>
                <w:sz w:val="20"/>
                <w:szCs w:val="20"/>
              </w:rPr>
            </w:pPr>
            <w:r>
              <w:rPr>
                <w:b/>
                <w:sz w:val="20"/>
                <w:szCs w:val="20"/>
              </w:rPr>
              <w:t>&gt;50-80% AMI</w:t>
            </w:r>
          </w:p>
        </w:tc>
        <w:tc>
          <w:tcPr>
            <w:tcW w:w="1075" w:type="dxa"/>
          </w:tcPr>
          <w:p w:rsidR="00247044" w:rsidRDefault="003B4D01">
            <w:pPr>
              <w:keepNext/>
              <w:widowControl w:val="0"/>
              <w:spacing w:after="0" w:line="240" w:lineRule="auto"/>
              <w:jc w:val="center"/>
              <w:rPr>
                <w:sz w:val="20"/>
                <w:szCs w:val="20"/>
              </w:rPr>
            </w:pPr>
            <w:r>
              <w:rPr>
                <w:b/>
                <w:sz w:val="20"/>
                <w:szCs w:val="20"/>
              </w:rPr>
              <w:t>&gt;80-100% AMI</w:t>
            </w:r>
          </w:p>
        </w:tc>
        <w:tc>
          <w:tcPr>
            <w:tcW w:w="1075" w:type="dxa"/>
          </w:tcPr>
          <w:p w:rsidR="00247044" w:rsidRDefault="003B4D01">
            <w:pPr>
              <w:keepNext/>
              <w:widowControl w:val="0"/>
              <w:spacing w:after="0" w:line="240" w:lineRule="auto"/>
              <w:jc w:val="center"/>
              <w:rPr>
                <w:sz w:val="20"/>
                <w:szCs w:val="20"/>
              </w:rPr>
            </w:pPr>
            <w:r>
              <w:rPr>
                <w:b/>
                <w:sz w:val="20"/>
                <w:szCs w:val="20"/>
              </w:rPr>
              <w:t>Total</w:t>
            </w:r>
          </w:p>
        </w:tc>
      </w:tr>
      <w:tr w:rsidR="00247044">
        <w:trPr>
          <w:cantSplit/>
        </w:trPr>
        <w:tc>
          <w:tcPr>
            <w:tcW w:w="13176" w:type="dxa"/>
            <w:gridSpan w:val="11"/>
          </w:tcPr>
          <w:p w:rsidR="00247044" w:rsidRDefault="003B4D01">
            <w:pPr>
              <w:keepNext/>
              <w:widowControl w:val="0"/>
              <w:spacing w:after="0" w:line="240" w:lineRule="auto"/>
            </w:pPr>
            <w:r>
              <w:t xml:space="preserve">NUMBER OF </w:t>
            </w:r>
            <w:r>
              <w:t>HOUSEHOLDS</w:t>
            </w:r>
          </w:p>
        </w:tc>
      </w:tr>
      <w:tr w:rsidR="00247044">
        <w:trPr>
          <w:cantSplit/>
        </w:trPr>
        <w:tc>
          <w:tcPr>
            <w:tcW w:w="0" w:type="auto"/>
          </w:tcPr>
          <w:p w:rsidR="00247044" w:rsidRDefault="003B4D01">
            <w:pPr>
              <w:spacing w:beforeAutospacing="1" w:afterAutospacing="1"/>
            </w:pPr>
            <w:r>
              <w:rPr>
                <w:color w:val="000000"/>
              </w:rPr>
              <w:t>Single family households</w:t>
            </w:r>
          </w:p>
        </w:tc>
        <w:tc>
          <w:tcPr>
            <w:tcW w:w="0" w:type="auto"/>
            <w:vAlign w:val="bottom"/>
          </w:tcPr>
          <w:p w:rsidR="00247044" w:rsidRDefault="003B4D01">
            <w:pPr>
              <w:spacing w:beforeAutospacing="1" w:afterAutospacing="1"/>
              <w:jc w:val="right"/>
            </w:pPr>
            <w:r>
              <w:rPr>
                <w:color w:val="000000"/>
              </w:rPr>
              <w:t>10</w:t>
            </w:r>
          </w:p>
        </w:tc>
        <w:tc>
          <w:tcPr>
            <w:tcW w:w="0" w:type="auto"/>
            <w:vAlign w:val="bottom"/>
          </w:tcPr>
          <w:p w:rsidR="00247044" w:rsidRDefault="003B4D01">
            <w:pPr>
              <w:spacing w:beforeAutospacing="1" w:afterAutospacing="1"/>
              <w:jc w:val="right"/>
            </w:pPr>
            <w:r>
              <w:rPr>
                <w:color w:val="000000"/>
              </w:rPr>
              <w:t>4</w:t>
            </w:r>
          </w:p>
        </w:tc>
        <w:tc>
          <w:tcPr>
            <w:tcW w:w="0" w:type="auto"/>
            <w:vAlign w:val="bottom"/>
          </w:tcPr>
          <w:p w:rsidR="00247044" w:rsidRDefault="003B4D01">
            <w:pPr>
              <w:spacing w:beforeAutospacing="1" w:afterAutospacing="1"/>
              <w:jc w:val="right"/>
            </w:pPr>
            <w:r>
              <w:rPr>
                <w:color w:val="000000"/>
              </w:rPr>
              <w:t>10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24</w:t>
            </w:r>
          </w:p>
        </w:tc>
        <w:tc>
          <w:tcPr>
            <w:tcW w:w="0" w:type="auto"/>
            <w:vAlign w:val="bottom"/>
          </w:tcPr>
          <w:p w:rsidR="00247044" w:rsidRDefault="003B4D01">
            <w:pPr>
              <w:spacing w:beforeAutospacing="1" w:afterAutospacing="1"/>
              <w:jc w:val="right"/>
            </w:pPr>
            <w:r>
              <w:rPr>
                <w:color w:val="000000"/>
              </w:rPr>
              <w:t>15</w:t>
            </w:r>
          </w:p>
        </w:tc>
        <w:tc>
          <w:tcPr>
            <w:tcW w:w="0" w:type="auto"/>
            <w:vAlign w:val="bottom"/>
          </w:tcPr>
          <w:p w:rsidR="00247044" w:rsidRDefault="003B4D01">
            <w:pPr>
              <w:spacing w:beforeAutospacing="1" w:afterAutospacing="1"/>
              <w:jc w:val="right"/>
            </w:pPr>
            <w:r>
              <w:rPr>
                <w:color w:val="000000"/>
              </w:rPr>
              <w:t>20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35</w:t>
            </w:r>
          </w:p>
        </w:tc>
      </w:tr>
      <w:tr w:rsidR="00247044">
        <w:trPr>
          <w:cantSplit/>
        </w:trPr>
        <w:tc>
          <w:tcPr>
            <w:tcW w:w="0" w:type="auto"/>
          </w:tcPr>
          <w:p w:rsidR="00247044" w:rsidRDefault="003B4D01">
            <w:pPr>
              <w:spacing w:beforeAutospacing="1" w:afterAutospacing="1"/>
            </w:pPr>
            <w:r>
              <w:rPr>
                <w:color w:val="000000"/>
              </w:rPr>
              <w:t>Multiple, unrelated family households</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24</w:t>
            </w:r>
          </w:p>
        </w:tc>
        <w:tc>
          <w:tcPr>
            <w:tcW w:w="0" w:type="auto"/>
            <w:vAlign w:val="bottom"/>
          </w:tcPr>
          <w:p w:rsidR="00247044" w:rsidRDefault="003B4D01">
            <w:pPr>
              <w:spacing w:beforeAutospacing="1" w:afterAutospacing="1"/>
              <w:jc w:val="right"/>
            </w:pPr>
            <w:r>
              <w:rPr>
                <w:color w:val="000000"/>
              </w:rPr>
              <w:t>10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34</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10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10</w:t>
            </w:r>
          </w:p>
        </w:tc>
      </w:tr>
      <w:tr w:rsidR="00247044">
        <w:trPr>
          <w:cantSplit/>
        </w:trPr>
        <w:tc>
          <w:tcPr>
            <w:tcW w:w="0" w:type="auto"/>
          </w:tcPr>
          <w:p w:rsidR="00247044" w:rsidRDefault="003B4D01">
            <w:pPr>
              <w:spacing w:beforeAutospacing="1" w:afterAutospacing="1"/>
            </w:pPr>
            <w:r>
              <w:rPr>
                <w:color w:val="000000"/>
              </w:rPr>
              <w:t>Other, non-family households</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r>
      <w:tr w:rsidR="00247044">
        <w:trPr>
          <w:cantSplit/>
        </w:trPr>
        <w:tc>
          <w:tcPr>
            <w:tcW w:w="0" w:type="auto"/>
          </w:tcPr>
          <w:p w:rsidR="00247044" w:rsidRDefault="003B4D01">
            <w:pPr>
              <w:spacing w:beforeAutospacing="1" w:afterAutospacing="1"/>
            </w:pPr>
            <w:r>
              <w:rPr>
                <w:color w:val="000000"/>
              </w:rPr>
              <w:t>Total need by income</w:t>
            </w:r>
          </w:p>
        </w:tc>
        <w:tc>
          <w:tcPr>
            <w:tcW w:w="0" w:type="auto"/>
          </w:tcPr>
          <w:p w:rsidR="00247044" w:rsidRDefault="003B4D01">
            <w:pPr>
              <w:spacing w:beforeAutospacing="1" w:afterAutospacing="1"/>
              <w:jc w:val="right"/>
            </w:pPr>
            <w:r>
              <w:rPr>
                <w:color w:val="000000"/>
              </w:rPr>
              <w:t>10</w:t>
            </w:r>
          </w:p>
        </w:tc>
        <w:tc>
          <w:tcPr>
            <w:tcW w:w="0" w:type="auto"/>
          </w:tcPr>
          <w:p w:rsidR="00247044" w:rsidRDefault="003B4D01">
            <w:pPr>
              <w:spacing w:beforeAutospacing="1" w:afterAutospacing="1"/>
              <w:jc w:val="right"/>
            </w:pPr>
            <w:r>
              <w:rPr>
                <w:color w:val="000000"/>
              </w:rPr>
              <w:t>28</w:t>
            </w:r>
          </w:p>
        </w:tc>
        <w:tc>
          <w:tcPr>
            <w:tcW w:w="0" w:type="auto"/>
          </w:tcPr>
          <w:p w:rsidR="00247044" w:rsidRDefault="003B4D01">
            <w:pPr>
              <w:spacing w:beforeAutospacing="1" w:afterAutospacing="1"/>
              <w:jc w:val="right"/>
            </w:pPr>
            <w:r>
              <w:rPr>
                <w:color w:val="000000"/>
              </w:rPr>
              <w:t>20</w:t>
            </w:r>
          </w:p>
        </w:tc>
        <w:tc>
          <w:tcPr>
            <w:tcW w:w="0" w:type="auto"/>
          </w:tcPr>
          <w:p w:rsidR="00247044" w:rsidRDefault="003B4D01">
            <w:pPr>
              <w:spacing w:beforeAutospacing="1" w:afterAutospacing="1"/>
              <w:jc w:val="right"/>
            </w:pPr>
            <w:r>
              <w:rPr>
                <w:color w:val="000000"/>
              </w:rPr>
              <w:t>0</w:t>
            </w:r>
          </w:p>
        </w:tc>
        <w:tc>
          <w:tcPr>
            <w:tcW w:w="0" w:type="auto"/>
          </w:tcPr>
          <w:p w:rsidR="00247044" w:rsidRDefault="003B4D01">
            <w:pPr>
              <w:spacing w:beforeAutospacing="1" w:afterAutospacing="1"/>
              <w:jc w:val="right"/>
            </w:pPr>
            <w:r>
              <w:rPr>
                <w:color w:val="000000"/>
              </w:rPr>
              <w:t>58</w:t>
            </w:r>
          </w:p>
        </w:tc>
        <w:tc>
          <w:tcPr>
            <w:tcW w:w="0" w:type="auto"/>
          </w:tcPr>
          <w:p w:rsidR="00247044" w:rsidRDefault="003B4D01">
            <w:pPr>
              <w:spacing w:beforeAutospacing="1" w:afterAutospacing="1"/>
              <w:jc w:val="right"/>
            </w:pPr>
            <w:r>
              <w:rPr>
                <w:color w:val="000000"/>
              </w:rPr>
              <w:t>15</w:t>
            </w:r>
          </w:p>
        </w:tc>
        <w:tc>
          <w:tcPr>
            <w:tcW w:w="0" w:type="auto"/>
          </w:tcPr>
          <w:p w:rsidR="00247044" w:rsidRDefault="003B4D01">
            <w:pPr>
              <w:spacing w:beforeAutospacing="1" w:afterAutospacing="1"/>
              <w:jc w:val="right"/>
            </w:pPr>
            <w:r>
              <w:rPr>
                <w:color w:val="000000"/>
              </w:rPr>
              <w:t>30</w:t>
            </w:r>
          </w:p>
        </w:tc>
        <w:tc>
          <w:tcPr>
            <w:tcW w:w="0" w:type="auto"/>
          </w:tcPr>
          <w:p w:rsidR="00247044" w:rsidRDefault="003B4D01">
            <w:pPr>
              <w:spacing w:beforeAutospacing="1" w:afterAutospacing="1"/>
              <w:jc w:val="right"/>
            </w:pPr>
            <w:r>
              <w:rPr>
                <w:color w:val="000000"/>
              </w:rPr>
              <w:t>0</w:t>
            </w:r>
          </w:p>
        </w:tc>
        <w:tc>
          <w:tcPr>
            <w:tcW w:w="0" w:type="auto"/>
          </w:tcPr>
          <w:p w:rsidR="00247044" w:rsidRDefault="003B4D01">
            <w:pPr>
              <w:spacing w:beforeAutospacing="1" w:afterAutospacing="1"/>
              <w:jc w:val="right"/>
            </w:pPr>
            <w:r>
              <w:rPr>
                <w:color w:val="000000"/>
              </w:rPr>
              <w:t>0</w:t>
            </w:r>
          </w:p>
        </w:tc>
        <w:tc>
          <w:tcPr>
            <w:tcW w:w="0" w:type="auto"/>
          </w:tcPr>
          <w:p w:rsidR="00247044" w:rsidRDefault="003B4D01">
            <w:pPr>
              <w:spacing w:beforeAutospacing="1" w:afterAutospacing="1"/>
              <w:jc w:val="right"/>
            </w:pPr>
            <w:r>
              <w:rPr>
                <w:color w:val="000000"/>
              </w:rPr>
              <w:t>45</w:t>
            </w:r>
          </w:p>
        </w:tc>
      </w:tr>
    </w:tbl>
    <w:p w:rsidR="00247044" w:rsidRDefault="003B4D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11</w:t>
      </w:r>
      <w:r>
        <w:rPr>
          <w:rFonts w:asciiTheme="minorHAnsi" w:hAnsiTheme="minorHAnsi"/>
        </w:rPr>
        <w:fldChar w:fldCharType="end"/>
      </w:r>
      <w:r>
        <w:rPr>
          <w:rFonts w:asciiTheme="minorHAnsi" w:hAnsiTheme="minorHAnsi"/>
        </w:rPr>
        <w:t xml:space="preserve"> – Crowding Information – 1/2</w:t>
      </w:r>
    </w:p>
    <w:tbl>
      <w:tblPr>
        <w:tblW w:w="5000" w:type="pct"/>
        <w:tblInd w:w="115" w:type="dxa"/>
        <w:tblCellMar>
          <w:left w:w="115" w:type="dxa"/>
          <w:right w:w="115" w:type="dxa"/>
        </w:tblCellMar>
        <w:tblLook w:val="01E0" w:firstRow="1" w:lastRow="1" w:firstColumn="1" w:lastColumn="1" w:noHBand="0" w:noVBand="0"/>
      </w:tblPr>
      <w:tblGrid>
        <w:gridCol w:w="973"/>
        <w:gridCol w:w="8617"/>
      </w:tblGrid>
      <w:tr w:rsidR="00247044">
        <w:trPr>
          <w:cantSplit/>
        </w:trPr>
        <w:tc>
          <w:tcPr>
            <w:tcW w:w="1080" w:type="dxa"/>
          </w:tcPr>
          <w:p w:rsidR="00247044" w:rsidRDefault="003B4D01">
            <w:pPr>
              <w:spacing w:after="0" w:line="240" w:lineRule="auto"/>
              <w:rPr>
                <w:sz w:val="16"/>
                <w:szCs w:val="16"/>
              </w:rPr>
            </w:pPr>
            <w:r>
              <w:rPr>
                <w:b/>
                <w:bCs/>
                <w:sz w:val="16"/>
                <w:szCs w:val="16"/>
              </w:rPr>
              <w:t>Data Source:</w:t>
            </w:r>
          </w:p>
        </w:tc>
        <w:tc>
          <w:tcPr>
            <w:tcW w:w="12110" w:type="dxa"/>
          </w:tcPr>
          <w:p w:rsidR="00247044" w:rsidRDefault="003B4D01">
            <w:pPr>
              <w:spacing w:beforeAutospacing="1" w:afterAutospacing="1"/>
              <w:rPr>
                <w:sz w:val="16"/>
                <w:szCs w:val="16"/>
              </w:rPr>
            </w:pPr>
            <w:r>
              <w:rPr>
                <w:sz w:val="16"/>
                <w:szCs w:val="16"/>
              </w:rPr>
              <w:t>2005-2009 CHAS</w:t>
            </w:r>
          </w:p>
        </w:tc>
      </w:tr>
    </w:tbl>
    <w:p w:rsidR="00247044" w:rsidRDefault="00247044">
      <w:pPr>
        <w:spacing w:after="0" w:line="240" w:lineRule="auto"/>
        <w:rPr>
          <w:vanish/>
        </w:rPr>
      </w:pPr>
    </w:p>
    <w:p w:rsidR="00247044" w:rsidRDefault="00247044">
      <w:pPr>
        <w:spacing w:after="0" w:line="240" w:lineRule="auto"/>
        <w:rPr>
          <w:b/>
          <w:bCs/>
          <w:vanish/>
          <w:sz w:val="16"/>
          <w:szCs w:val="16"/>
        </w:rPr>
      </w:pPr>
    </w:p>
    <w:p w:rsidR="00247044" w:rsidRDefault="00247044"/>
    <w:tbl>
      <w:tblPr>
        <w:tblW w:w="41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741"/>
        <w:gridCol w:w="751"/>
        <w:gridCol w:w="751"/>
        <w:gridCol w:w="790"/>
        <w:gridCol w:w="742"/>
        <w:gridCol w:w="751"/>
        <w:gridCol w:w="751"/>
        <w:gridCol w:w="790"/>
      </w:tblGrid>
      <w:tr w:rsidR="00247044">
        <w:trPr>
          <w:cantSplit/>
          <w:tblHeader/>
        </w:trPr>
        <w:tc>
          <w:tcPr>
            <w:tcW w:w="2433" w:type="dxa"/>
            <w:vMerge w:val="restart"/>
          </w:tcPr>
          <w:p w:rsidR="00247044" w:rsidRDefault="00247044">
            <w:pPr>
              <w:pStyle w:val="Caption"/>
              <w:keepNext/>
              <w:keepLines/>
              <w:jc w:val="center"/>
              <w:rPr>
                <w:rFonts w:ascii="Calibri" w:hAnsi="Calibri"/>
              </w:rPr>
            </w:pPr>
          </w:p>
        </w:tc>
        <w:tc>
          <w:tcPr>
            <w:tcW w:w="4297" w:type="dxa"/>
            <w:gridSpan w:val="4"/>
          </w:tcPr>
          <w:p w:rsidR="00247044" w:rsidRDefault="003B4D01">
            <w:pPr>
              <w:keepNext/>
              <w:keepLines/>
              <w:spacing w:after="0" w:line="240" w:lineRule="auto"/>
              <w:jc w:val="center"/>
              <w:rPr>
                <w:sz w:val="20"/>
                <w:szCs w:val="20"/>
              </w:rPr>
            </w:pPr>
            <w:r>
              <w:rPr>
                <w:b/>
                <w:bCs/>
                <w:sz w:val="20"/>
                <w:szCs w:val="20"/>
              </w:rPr>
              <w:t>Renter</w:t>
            </w:r>
          </w:p>
        </w:tc>
        <w:tc>
          <w:tcPr>
            <w:tcW w:w="4297" w:type="dxa"/>
            <w:gridSpan w:val="4"/>
          </w:tcPr>
          <w:p w:rsidR="00247044" w:rsidRDefault="003B4D01">
            <w:pPr>
              <w:keepNext/>
              <w:keepLines/>
              <w:spacing w:after="0" w:line="240" w:lineRule="auto"/>
              <w:jc w:val="center"/>
              <w:rPr>
                <w:sz w:val="20"/>
                <w:szCs w:val="20"/>
              </w:rPr>
            </w:pPr>
            <w:r>
              <w:rPr>
                <w:b/>
                <w:bCs/>
                <w:sz w:val="20"/>
                <w:szCs w:val="20"/>
              </w:rPr>
              <w:t>Owner</w:t>
            </w:r>
          </w:p>
        </w:tc>
      </w:tr>
      <w:tr w:rsidR="00247044">
        <w:trPr>
          <w:cantSplit/>
          <w:tblHeader/>
        </w:trPr>
        <w:tc>
          <w:tcPr>
            <w:tcW w:w="2433" w:type="dxa"/>
            <w:vMerge/>
          </w:tcPr>
          <w:p w:rsidR="00247044" w:rsidRDefault="00247044">
            <w:pPr>
              <w:pStyle w:val="Caption"/>
              <w:keepNext/>
              <w:keepLines/>
              <w:jc w:val="center"/>
              <w:rPr>
                <w:rFonts w:ascii="Calibri" w:hAnsi="Calibri"/>
              </w:rPr>
            </w:pPr>
          </w:p>
        </w:tc>
        <w:tc>
          <w:tcPr>
            <w:tcW w:w="1074" w:type="dxa"/>
          </w:tcPr>
          <w:p w:rsidR="00247044" w:rsidRDefault="003B4D01">
            <w:pPr>
              <w:keepNext/>
              <w:keepLines/>
              <w:spacing w:after="0" w:line="240" w:lineRule="auto"/>
              <w:jc w:val="center"/>
              <w:rPr>
                <w:sz w:val="20"/>
                <w:szCs w:val="20"/>
              </w:rPr>
            </w:pPr>
            <w:r>
              <w:rPr>
                <w:b/>
                <w:sz w:val="20"/>
                <w:szCs w:val="20"/>
              </w:rPr>
              <w:t>0-30% AMI</w:t>
            </w:r>
          </w:p>
        </w:tc>
        <w:tc>
          <w:tcPr>
            <w:tcW w:w="1074" w:type="dxa"/>
          </w:tcPr>
          <w:p w:rsidR="00247044" w:rsidRDefault="003B4D01">
            <w:pPr>
              <w:keepNext/>
              <w:keepLines/>
              <w:spacing w:after="0" w:line="240" w:lineRule="auto"/>
              <w:jc w:val="center"/>
              <w:rPr>
                <w:sz w:val="20"/>
                <w:szCs w:val="20"/>
              </w:rPr>
            </w:pPr>
            <w:r>
              <w:rPr>
                <w:b/>
                <w:sz w:val="20"/>
                <w:szCs w:val="20"/>
              </w:rPr>
              <w:t>&gt;30-50% AMI</w:t>
            </w:r>
          </w:p>
        </w:tc>
        <w:tc>
          <w:tcPr>
            <w:tcW w:w="1074" w:type="dxa"/>
          </w:tcPr>
          <w:p w:rsidR="00247044" w:rsidRDefault="003B4D01">
            <w:pPr>
              <w:keepNext/>
              <w:keepLines/>
              <w:spacing w:after="0" w:line="240" w:lineRule="auto"/>
              <w:jc w:val="center"/>
              <w:rPr>
                <w:sz w:val="20"/>
                <w:szCs w:val="20"/>
              </w:rPr>
            </w:pPr>
            <w:r>
              <w:rPr>
                <w:b/>
                <w:sz w:val="20"/>
                <w:szCs w:val="20"/>
              </w:rPr>
              <w:t>&gt;50-80% AMI</w:t>
            </w:r>
          </w:p>
        </w:tc>
        <w:tc>
          <w:tcPr>
            <w:tcW w:w="1075" w:type="dxa"/>
          </w:tcPr>
          <w:p w:rsidR="00247044" w:rsidRDefault="003B4D01">
            <w:pPr>
              <w:keepNext/>
              <w:keepLines/>
              <w:spacing w:after="0" w:line="240" w:lineRule="auto"/>
              <w:jc w:val="center"/>
              <w:rPr>
                <w:sz w:val="20"/>
                <w:szCs w:val="20"/>
              </w:rPr>
            </w:pPr>
            <w:r>
              <w:rPr>
                <w:b/>
                <w:sz w:val="20"/>
                <w:szCs w:val="20"/>
              </w:rPr>
              <w:t>Total</w:t>
            </w:r>
          </w:p>
        </w:tc>
        <w:tc>
          <w:tcPr>
            <w:tcW w:w="1075" w:type="dxa"/>
          </w:tcPr>
          <w:p w:rsidR="00247044" w:rsidRDefault="003B4D01">
            <w:pPr>
              <w:keepNext/>
              <w:keepLines/>
              <w:spacing w:after="0" w:line="240" w:lineRule="auto"/>
              <w:jc w:val="center"/>
              <w:rPr>
                <w:sz w:val="20"/>
                <w:szCs w:val="20"/>
              </w:rPr>
            </w:pPr>
            <w:r>
              <w:rPr>
                <w:b/>
                <w:sz w:val="20"/>
                <w:szCs w:val="20"/>
              </w:rPr>
              <w:t>0-30% AMI</w:t>
            </w:r>
          </w:p>
        </w:tc>
        <w:tc>
          <w:tcPr>
            <w:tcW w:w="1074" w:type="dxa"/>
          </w:tcPr>
          <w:p w:rsidR="00247044" w:rsidRDefault="003B4D01">
            <w:pPr>
              <w:keepNext/>
              <w:keepLines/>
              <w:spacing w:after="0" w:line="240" w:lineRule="auto"/>
              <w:jc w:val="center"/>
              <w:rPr>
                <w:sz w:val="20"/>
                <w:szCs w:val="20"/>
              </w:rPr>
            </w:pPr>
            <w:r>
              <w:rPr>
                <w:b/>
                <w:sz w:val="20"/>
                <w:szCs w:val="20"/>
              </w:rPr>
              <w:t>&gt;30-50% AMI</w:t>
            </w:r>
          </w:p>
        </w:tc>
        <w:tc>
          <w:tcPr>
            <w:tcW w:w="1074" w:type="dxa"/>
          </w:tcPr>
          <w:p w:rsidR="00247044" w:rsidRDefault="003B4D01">
            <w:pPr>
              <w:keepNext/>
              <w:keepLines/>
              <w:spacing w:after="0" w:line="240" w:lineRule="auto"/>
              <w:jc w:val="center"/>
              <w:rPr>
                <w:sz w:val="20"/>
                <w:szCs w:val="20"/>
              </w:rPr>
            </w:pPr>
            <w:r>
              <w:rPr>
                <w:b/>
                <w:sz w:val="20"/>
                <w:szCs w:val="20"/>
              </w:rPr>
              <w:t>&gt;50-80% AMI</w:t>
            </w:r>
          </w:p>
        </w:tc>
        <w:tc>
          <w:tcPr>
            <w:tcW w:w="1074" w:type="dxa"/>
          </w:tcPr>
          <w:p w:rsidR="00247044" w:rsidRDefault="003B4D01">
            <w:pPr>
              <w:keepNext/>
              <w:keepLines/>
              <w:spacing w:after="0" w:line="240" w:lineRule="auto"/>
              <w:jc w:val="center"/>
              <w:rPr>
                <w:sz w:val="20"/>
                <w:szCs w:val="20"/>
              </w:rPr>
            </w:pPr>
            <w:r>
              <w:rPr>
                <w:b/>
                <w:sz w:val="20"/>
                <w:szCs w:val="20"/>
              </w:rPr>
              <w:t>Total</w:t>
            </w:r>
          </w:p>
        </w:tc>
      </w:tr>
      <w:tr w:rsidR="00247044">
        <w:trPr>
          <w:cantSplit/>
        </w:trPr>
        <w:tc>
          <w:tcPr>
            <w:tcW w:w="0" w:type="auto"/>
          </w:tcPr>
          <w:p w:rsidR="00247044" w:rsidRDefault="003B4D01">
            <w:pPr>
              <w:spacing w:beforeAutospacing="1" w:afterAutospacing="1"/>
            </w:pPr>
            <w:r>
              <w:rPr>
                <w:color w:val="000000"/>
              </w:rPr>
              <w:t>Households with Children Present</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r>
    </w:tbl>
    <w:p w:rsidR="00247044" w:rsidRDefault="003B4D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12</w:t>
      </w:r>
      <w:r>
        <w:rPr>
          <w:rFonts w:asciiTheme="minorHAnsi" w:hAnsiTheme="minorHAnsi"/>
        </w:rPr>
        <w:fldChar w:fldCharType="end"/>
      </w:r>
      <w:r>
        <w:rPr>
          <w:rFonts w:asciiTheme="minorHAnsi" w:hAnsiTheme="minorHAnsi"/>
        </w:rPr>
        <w:t xml:space="preserve"> – Crowding Information – 2/2</w:t>
      </w:r>
    </w:p>
    <w:p w:rsidR="00247044" w:rsidRDefault="00247044">
      <w:pPr>
        <w:keepNext/>
        <w:keepLines/>
        <w:spacing w:after="0" w:line="240" w:lineRule="auto"/>
        <w:rPr>
          <w:vanish/>
        </w:rPr>
      </w:pPr>
    </w:p>
    <w:p w:rsidR="00247044" w:rsidRDefault="00247044">
      <w:pPr>
        <w:keepNext/>
        <w:keepLines/>
        <w:spacing w:after="0" w:line="240" w:lineRule="auto"/>
        <w:rPr>
          <w:b/>
          <w:bCs/>
          <w:vanish/>
          <w:sz w:val="16"/>
          <w:szCs w:val="16"/>
        </w:rPr>
      </w:pPr>
    </w:p>
    <w:tbl>
      <w:tblPr>
        <w:tblW w:w="5000" w:type="pct"/>
        <w:tblInd w:w="115" w:type="dxa"/>
        <w:tblCellMar>
          <w:left w:w="115" w:type="dxa"/>
          <w:right w:w="115" w:type="dxa"/>
        </w:tblCellMar>
        <w:tblLook w:val="01E0" w:firstRow="1" w:lastRow="1" w:firstColumn="1" w:lastColumn="1" w:noHBand="0" w:noVBand="0"/>
      </w:tblPr>
      <w:tblGrid>
        <w:gridCol w:w="1682"/>
        <w:gridCol w:w="7908"/>
      </w:tblGrid>
      <w:tr w:rsidR="00247044">
        <w:trPr>
          <w:cantSplit/>
        </w:trPr>
        <w:tc>
          <w:tcPr>
            <w:tcW w:w="1980" w:type="dxa"/>
            <w:vAlign w:val="bottom"/>
          </w:tcPr>
          <w:p w:rsidR="00247044" w:rsidRDefault="003B4D01">
            <w:pPr>
              <w:keepNext/>
              <w:keepLines/>
              <w:spacing w:after="0" w:line="240" w:lineRule="auto"/>
              <w:rPr>
                <w:sz w:val="16"/>
                <w:szCs w:val="16"/>
              </w:rPr>
            </w:pPr>
            <w:r>
              <w:rPr>
                <w:b/>
                <w:bCs/>
                <w:sz w:val="16"/>
                <w:szCs w:val="16"/>
              </w:rPr>
              <w:t>Data Source Comments:</w:t>
            </w:r>
          </w:p>
        </w:tc>
        <w:tc>
          <w:tcPr>
            <w:tcW w:w="11210" w:type="dxa"/>
            <w:vAlign w:val="bottom"/>
          </w:tcPr>
          <w:p w:rsidR="00247044" w:rsidRDefault="00247044">
            <w:pPr>
              <w:keepNext/>
              <w:keepLines/>
              <w:spacing w:after="0" w:line="240" w:lineRule="auto"/>
              <w:rPr>
                <w:sz w:val="16"/>
                <w:szCs w:val="16"/>
              </w:rPr>
            </w:pPr>
          </w:p>
        </w:tc>
      </w:tr>
    </w:tbl>
    <w:p w:rsidR="00247044" w:rsidRDefault="00247044"/>
    <w:p w:rsidR="00247044" w:rsidRDefault="003B4D01">
      <w:pPr>
        <w:rPr>
          <w:b/>
          <w:sz w:val="24"/>
          <w:szCs w:val="24"/>
        </w:rPr>
      </w:pPr>
      <w:r>
        <w:rPr>
          <w:b/>
          <w:sz w:val="24"/>
          <w:szCs w:val="24"/>
        </w:rPr>
        <w:t>What are the most common housing problems?</w:t>
      </w:r>
    </w:p>
    <w:p w:rsidR="00247044" w:rsidRDefault="003B4D01">
      <w:pPr>
        <w:spacing w:beforeAutospacing="1" w:afterAutospacing="1"/>
        <w:rPr>
          <w:rFonts w:cs="Arial"/>
        </w:rPr>
      </w:pPr>
      <w:r>
        <w:rPr>
          <w:rFonts w:cs="Arial"/>
        </w:rPr>
        <w:t>Housing data provides clear evidence that the most common housing problem is cost overburden for both renters and owners, with renters primarily having a burden of greater than 50% and owners having a burden of 30% (See Table 7).</w:t>
      </w:r>
    </w:p>
    <w:p w:rsidR="00247044" w:rsidRDefault="003B4D01">
      <w:pPr>
        <w:rPr>
          <w:b/>
          <w:sz w:val="24"/>
          <w:szCs w:val="24"/>
        </w:rPr>
      </w:pPr>
      <w:r>
        <w:rPr>
          <w:b/>
          <w:sz w:val="24"/>
          <w:szCs w:val="24"/>
        </w:rPr>
        <w:t>Are any populations/househ</w:t>
      </w:r>
      <w:r>
        <w:rPr>
          <w:b/>
          <w:sz w:val="24"/>
          <w:szCs w:val="24"/>
        </w:rPr>
        <w:t>old types more affected than others by these problems?</w:t>
      </w:r>
    </w:p>
    <w:p w:rsidR="00247044" w:rsidRDefault="003B4D01">
      <w:pPr>
        <w:spacing w:beforeAutospacing="1" w:afterAutospacing="1"/>
        <w:rPr>
          <w:rFonts w:cs="Arial"/>
        </w:rPr>
      </w:pPr>
      <w:r>
        <w:rPr>
          <w:rFonts w:cs="Arial"/>
        </w:rPr>
        <w:t>Not surprisingly, very low income (&lt;30% of MFI) and low income (30-50% of MFI) families that rent appear to be disproportionately burdened by housing costs with over 1,000 families have a cost burden g</w:t>
      </w:r>
      <w:r>
        <w:rPr>
          <w:rFonts w:cs="Arial"/>
        </w:rPr>
        <w:t>reater than 50% of their household income.</w:t>
      </w:r>
    </w:p>
    <w:p w:rsidR="00247044" w:rsidRDefault="003B4D01">
      <w:pPr>
        <w:rPr>
          <w:b/>
          <w:sz w:val="24"/>
          <w:szCs w:val="24"/>
        </w:rPr>
      </w:pPr>
      <w:r>
        <w:rPr>
          <w:b/>
          <w:sz w:val="24"/>
          <w:szCs w:val="24"/>
        </w:rPr>
        <w:t>Describe the characteristics and needs of Low-income individuals and families with children (especially extremely low-income) who are currently housed but are at imminent risk of either residing in shelters or bec</w:t>
      </w:r>
      <w:r>
        <w:rPr>
          <w:b/>
          <w:sz w:val="24"/>
          <w:szCs w:val="24"/>
        </w:rPr>
        <w:t>oming unsheltered 91.205(c)/91.305(c)). Also discuss the needs of formerly homeless families and individuals who are receiving rapid re-housing assistance and are nearing the termination of that assistance</w:t>
      </w:r>
    </w:p>
    <w:p w:rsidR="00247044" w:rsidRDefault="003B4D01">
      <w:pPr>
        <w:spacing w:beforeAutospacing="1" w:afterAutospacing="1"/>
        <w:rPr>
          <w:rFonts w:cs="Arial"/>
        </w:rPr>
      </w:pPr>
      <w:r>
        <w:rPr>
          <w:rFonts w:cs="Arial"/>
        </w:rPr>
        <w:t>Nearly one-fifth (19.1%) of very low income househ</w:t>
      </w:r>
      <w:r>
        <w:rPr>
          <w:rFonts w:cs="Arial"/>
        </w:rPr>
        <w:t>olds are occupied by families with children under age six (See Table 6). These households also tend to be occupied by African Americans who disproportionately report one or more housing needs and/or severe housing needs, putting them at high risk for homel</w:t>
      </w:r>
      <w:r>
        <w:rPr>
          <w:rFonts w:cs="Arial"/>
        </w:rPr>
        <w:t>essness. Similarly, formerly homeless families who are nearing the end of their rapid re-housing assistance are also at high risk of falling into homelessness again. To prevent this regression, families need job training and employment assistance to obtain</w:t>
      </w:r>
      <w:r>
        <w:rPr>
          <w:rFonts w:cs="Arial"/>
        </w:rPr>
        <w:t xml:space="preserve"> living-wage jobs, as well as daycare and transportation assistance to support employment. </w:t>
      </w:r>
    </w:p>
    <w:p w:rsidR="00247044" w:rsidRDefault="003B4D01">
      <w:pPr>
        <w:rPr>
          <w:b/>
          <w:sz w:val="24"/>
          <w:szCs w:val="24"/>
        </w:rPr>
      </w:pPr>
      <w:r>
        <w:rPr>
          <w:b/>
          <w:sz w:val="24"/>
          <w:szCs w:val="24"/>
        </w:rPr>
        <w:t>If a jurisdiction provides estimates of the at-risk population(s), it should also include a description of the operational definition of the at-risk group and the m</w:t>
      </w:r>
      <w:r>
        <w:rPr>
          <w:b/>
          <w:sz w:val="24"/>
          <w:szCs w:val="24"/>
        </w:rPr>
        <w:t>ethodology used to generate the estimates:</w:t>
      </w:r>
    </w:p>
    <w:p w:rsidR="00247044" w:rsidRDefault="003B4D01">
      <w:pPr>
        <w:spacing w:beforeAutospacing="1" w:afterAutospacing="1"/>
        <w:rPr>
          <w:rFonts w:cs="Arial"/>
        </w:rPr>
      </w:pPr>
      <w:r>
        <w:rPr>
          <w:rFonts w:cs="Arial"/>
        </w:rPr>
        <w:t xml:space="preserve">The Point-in-Time (PIT) Count is an annual survey of homeless persons and agencies that serve the homeless to generate estimates of the number of homeless persons residing in the area. The PIT for the </w:t>
      </w:r>
      <w:r>
        <w:rPr>
          <w:rFonts w:cs="Arial"/>
        </w:rPr>
        <w:lastRenderedPageBreak/>
        <w:t>Calhoun County is conducted in January of each year cov</w:t>
      </w:r>
      <w:r>
        <w:rPr>
          <w:rFonts w:cs="Arial"/>
        </w:rPr>
        <w:t>ering both Calhoun and Etowah Counties. It is a volunteer effort led by the staff of Jacksonville State University’s Department of Social Work and Sociology and conducted by students majoring in these fields. The most recently completed 2013 PIT report, es</w:t>
      </w:r>
      <w:r>
        <w:rPr>
          <w:rFonts w:cs="Arial"/>
        </w:rPr>
        <w:t>timates that there were 399 homeless individuals in the area during the last count. This total represents a pattern of increasing numbers of homeless persons since 2007 (2011/390, 2010/370, 2009/301, 2008/298, and 2007/276). A summary of the methodology an</w:t>
      </w:r>
      <w:r>
        <w:rPr>
          <w:rFonts w:cs="Arial"/>
        </w:rPr>
        <w:t>d definitions used are included as an attachment.</w:t>
      </w:r>
    </w:p>
    <w:p w:rsidR="00247044" w:rsidRDefault="003B4D01">
      <w:pPr>
        <w:spacing w:beforeAutospacing="1" w:afterAutospacing="1"/>
        <w:rPr>
          <w:rFonts w:cs="Arial"/>
        </w:rPr>
      </w:pPr>
      <w:r>
        <w:rPr>
          <w:rFonts w:cs="Arial"/>
        </w:rPr>
        <w:t>The five-step methodology was used to generate the estimate. In order, they are:</w:t>
      </w:r>
    </w:p>
    <w:p w:rsidR="00247044" w:rsidRDefault="003B4D01">
      <w:pPr>
        <w:numPr>
          <w:ilvl w:val="0"/>
          <w:numId w:val="20"/>
        </w:numPr>
        <w:spacing w:beforeAutospacing="1" w:afterAutospacing="1"/>
      </w:pPr>
      <w:r>
        <w:rPr>
          <w:rFonts w:cs="Arial"/>
        </w:rPr>
        <w:t>Sites chosen for the 2012 survey were based on participation the prior year</w:t>
      </w:r>
    </w:p>
    <w:p w:rsidR="00247044" w:rsidRDefault="003B4D01">
      <w:pPr>
        <w:numPr>
          <w:ilvl w:val="0"/>
          <w:numId w:val="20"/>
        </w:numPr>
        <w:spacing w:beforeAutospacing="1" w:afterAutospacing="1"/>
      </w:pPr>
      <w:r>
        <w:rPr>
          <w:rFonts w:cs="Arial"/>
        </w:rPr>
        <w:t xml:space="preserve">Churches and community groups who provide meals, </w:t>
      </w:r>
      <w:r>
        <w:rPr>
          <w:rFonts w:cs="Arial"/>
        </w:rPr>
        <w:t>     shelter or food banks were encouraged to complete both individual and      agency surveys.</w:t>
      </w:r>
    </w:p>
    <w:p w:rsidR="00247044" w:rsidRDefault="003B4D01">
      <w:pPr>
        <w:numPr>
          <w:ilvl w:val="0"/>
          <w:numId w:val="20"/>
        </w:numPr>
        <w:spacing w:beforeAutospacing="1" w:afterAutospacing="1"/>
      </w:pPr>
      <w:r>
        <w:rPr>
          <w:rFonts w:cs="Arial"/>
        </w:rPr>
        <w:t>Participation was voluntary</w:t>
      </w:r>
    </w:p>
    <w:p w:rsidR="00247044" w:rsidRDefault="003B4D01">
      <w:pPr>
        <w:numPr>
          <w:ilvl w:val="0"/>
          <w:numId w:val="20"/>
        </w:numPr>
        <w:spacing w:beforeAutospacing="1" w:afterAutospacing="1"/>
      </w:pPr>
      <w:r>
        <w:rPr>
          <w:rFonts w:cs="Arial"/>
        </w:rPr>
        <w:t>Efforts were made to reach the unsheltered      homeless in the community.</w:t>
      </w:r>
    </w:p>
    <w:p w:rsidR="00247044" w:rsidRDefault="003B4D01">
      <w:pPr>
        <w:numPr>
          <w:ilvl w:val="0"/>
          <w:numId w:val="21"/>
        </w:numPr>
        <w:spacing w:beforeAutospacing="1" w:afterAutospacing="1"/>
      </w:pPr>
      <w:r>
        <w:rPr>
          <w:rFonts w:cs="Arial"/>
        </w:rPr>
        <w:t>JSU students went in teams to congregate housing and meal</w:t>
      </w:r>
      <w:r>
        <w:rPr>
          <w:rFonts w:cs="Arial"/>
        </w:rPr>
        <w:t xml:space="preserve"> sites. Students also contacted agencies to complete the agency annual data.</w:t>
      </w:r>
    </w:p>
    <w:p w:rsidR="00247044" w:rsidRDefault="003B4D01">
      <w:pPr>
        <w:spacing w:beforeAutospacing="1" w:afterAutospacing="1"/>
        <w:rPr>
          <w:rFonts w:cs="Arial"/>
        </w:rPr>
      </w:pPr>
      <w:r>
        <w:rPr>
          <w:rFonts w:cs="Arial"/>
        </w:rPr>
        <w:t>The survey uses the operational definitions established by HCNEA, the regional CoC:</w:t>
      </w:r>
    </w:p>
    <w:p w:rsidR="00247044" w:rsidRDefault="003B4D01">
      <w:pPr>
        <w:spacing w:beforeAutospacing="1" w:afterAutospacing="1"/>
        <w:rPr>
          <w:rFonts w:cs="Arial"/>
        </w:rPr>
      </w:pPr>
      <w:r>
        <w:rPr>
          <w:rFonts w:cs="Arial"/>
          <w:b/>
          <w:i/>
        </w:rPr>
        <w:t>Homeless Person or Homeless Individuals:</w:t>
      </w:r>
    </w:p>
    <w:p w:rsidR="00247044" w:rsidRDefault="003B4D01">
      <w:pPr>
        <w:numPr>
          <w:ilvl w:val="0"/>
          <w:numId w:val="22"/>
        </w:numPr>
        <w:spacing w:beforeAutospacing="1" w:afterAutospacing="1"/>
      </w:pPr>
      <w:r>
        <w:rPr>
          <w:rFonts w:cs="Arial"/>
        </w:rPr>
        <w:t xml:space="preserve">An individual who lacks a fixed, regular and adequate </w:t>
      </w:r>
      <w:r>
        <w:rPr>
          <w:rFonts w:cs="Arial"/>
        </w:rPr>
        <w:t>nighttime residence, and</w:t>
      </w:r>
    </w:p>
    <w:p w:rsidR="00247044" w:rsidRDefault="003B4D01">
      <w:pPr>
        <w:numPr>
          <w:ilvl w:val="0"/>
          <w:numId w:val="22"/>
        </w:numPr>
        <w:spacing w:beforeAutospacing="1" w:afterAutospacing="1"/>
      </w:pPr>
      <w:r>
        <w:rPr>
          <w:rFonts w:cs="Arial"/>
        </w:rPr>
        <w:t>An individual who has a primary nighttime residence that is:A supervised publicly or privately operated shelter designed to provide temporary living accommodations (including welfare hotels, congregate shelters and transitional hou</w:t>
      </w:r>
      <w:r>
        <w:rPr>
          <w:rFonts w:cs="Arial"/>
        </w:rPr>
        <w:t>sing for the mentally ill);An institution that provides a temporary residence for individuals intended to be institutionalized; orA public or private place not designed for, or ordinarily used as, a regular sleeping accommodation for human beings.</w:t>
      </w:r>
    </w:p>
    <w:p w:rsidR="00247044" w:rsidRDefault="003B4D01">
      <w:pPr>
        <w:spacing w:beforeAutospacing="1" w:afterAutospacing="1"/>
        <w:rPr>
          <w:rFonts w:cs="Arial"/>
        </w:rPr>
      </w:pPr>
      <w:r>
        <w:rPr>
          <w:rFonts w:cs="Arial"/>
          <w:b/>
        </w:rPr>
        <w:t xml:space="preserve">Chronic Homelessness: </w:t>
      </w:r>
      <w:r>
        <w:rPr>
          <w:rFonts w:cs="Arial"/>
        </w:rPr>
        <w:t>An unaccompanied homeless individual with a disabling condition who has either been continuously homeless for a year or more OR has had at least four (4) episodes of homelessness in the past three years. To be considered chronically h</w:t>
      </w:r>
      <w:r>
        <w:rPr>
          <w:rFonts w:cs="Arial"/>
        </w:rPr>
        <w:t>omeless persons must have been sleeping in a place not meant for human habitation (e.g. living on the streets) and/or in an emergency homeless shelter during that time. This group represents 10% of the homeless population, but consumes 50% of the resources</w:t>
      </w:r>
      <w:r>
        <w:rPr>
          <w:rFonts w:cs="Arial"/>
        </w:rPr>
        <w:t xml:space="preserve"> designed to support the homeless.</w:t>
      </w:r>
    </w:p>
    <w:p w:rsidR="00247044" w:rsidRDefault="003B4D01">
      <w:pPr>
        <w:spacing w:beforeAutospacing="1" w:afterAutospacing="1"/>
        <w:rPr>
          <w:rFonts w:cs="Arial"/>
        </w:rPr>
      </w:pPr>
      <w:r>
        <w:rPr>
          <w:rFonts w:cs="Arial"/>
          <w:b/>
        </w:rPr>
        <w:t xml:space="preserve">Unaccompanied Homeless Individual: </w:t>
      </w:r>
      <w:r>
        <w:rPr>
          <w:rFonts w:cs="Arial"/>
        </w:rPr>
        <w:t>A single person who is alone. This individual is not part of a homeless family and/or is not accompanied by a child or children</w:t>
      </w:r>
    </w:p>
    <w:p w:rsidR="00247044" w:rsidRDefault="003B4D01">
      <w:pPr>
        <w:spacing w:beforeAutospacing="1" w:afterAutospacing="1"/>
        <w:rPr>
          <w:rFonts w:cs="Arial"/>
        </w:rPr>
      </w:pPr>
      <w:r>
        <w:rPr>
          <w:rFonts w:cs="Arial"/>
          <w:b/>
        </w:rPr>
        <w:lastRenderedPageBreak/>
        <w:t xml:space="preserve">Disabling Condition: </w:t>
      </w:r>
      <w:r>
        <w:rPr>
          <w:rFonts w:cs="Arial"/>
        </w:rPr>
        <w:t>A diagnosable substance use disorder,</w:t>
      </w:r>
      <w:r>
        <w:rPr>
          <w:rFonts w:cs="Arial"/>
        </w:rPr>
        <w:t xml:space="preserve"> serious mental illness, developmental disability, or chronic physical illness or disability, including the co-occurrence of two or more of these conditions. A disabling condition limits an individual’s ability to work or perform one or more activities of </w:t>
      </w:r>
      <w:r>
        <w:rPr>
          <w:rFonts w:cs="Arial"/>
        </w:rPr>
        <w:t>daily living.</w:t>
      </w:r>
    </w:p>
    <w:p w:rsidR="00247044" w:rsidRDefault="003B4D01">
      <w:pPr>
        <w:rPr>
          <w:b/>
          <w:sz w:val="24"/>
          <w:szCs w:val="24"/>
        </w:rPr>
      </w:pPr>
      <w:r>
        <w:rPr>
          <w:b/>
          <w:sz w:val="24"/>
          <w:szCs w:val="24"/>
        </w:rPr>
        <w:t>Specify particular housing characteristics that have been linked with instability and an increased risk of homelessness</w:t>
      </w:r>
    </w:p>
    <w:p w:rsidR="00247044" w:rsidRDefault="003B4D01">
      <w:pPr>
        <w:spacing w:beforeAutospacing="1" w:afterAutospacing="1"/>
        <w:rPr>
          <w:rFonts w:cs="Arial"/>
        </w:rPr>
      </w:pPr>
      <w:r>
        <w:rPr>
          <w:rFonts w:cs="Arial"/>
        </w:rPr>
        <w:t>According to the data on homelessness compiled by Jacksonville State University for HCNEA, the top five reasons for homele</w:t>
      </w:r>
      <w:r>
        <w:rPr>
          <w:rFonts w:cs="Arial"/>
        </w:rPr>
        <w:t>ssness given by survey respondents were: 1) Unemployment; 2) Substance Abuse; 3) Income Too Low; 4) Recently in Jail; and 5) Domestic Violence.</w:t>
      </w:r>
    </w:p>
    <w:p w:rsidR="00247044" w:rsidRDefault="003B4D01">
      <w:pPr>
        <w:spacing w:line="204" w:lineRule="auto"/>
        <w:rPr>
          <w:b/>
          <w:sz w:val="24"/>
          <w:szCs w:val="24"/>
        </w:rPr>
      </w:pPr>
      <w:r>
        <w:rPr>
          <w:b/>
          <w:sz w:val="24"/>
          <w:szCs w:val="24"/>
        </w:rPr>
        <w:t>Discussion</w:t>
      </w:r>
    </w:p>
    <w:p w:rsidR="00247044" w:rsidRDefault="003B4D01">
      <w:pPr>
        <w:spacing w:beforeAutospacing="1" w:afterAutospacing="1"/>
        <w:rPr>
          <w:b/>
          <w:sz w:val="24"/>
          <w:szCs w:val="24"/>
        </w:rPr>
      </w:pPr>
      <w:r>
        <w:rPr>
          <w:rFonts w:cs="Arial"/>
        </w:rPr>
        <w:t>An additional demographic analysis of the HOME Consortium communities is included as an attachment to</w:t>
      </w:r>
      <w:r>
        <w:rPr>
          <w:rFonts w:cs="Arial"/>
        </w:rPr>
        <w:t xml:space="preserve"> the Consolidated Plan.</w:t>
      </w:r>
    </w:p>
    <w:p w:rsidR="00247044" w:rsidRDefault="003B4D01">
      <w:pPr>
        <w:pStyle w:val="Heading2"/>
        <w:pageBreakBefore/>
        <w:rPr>
          <w:rFonts w:ascii="Calibri" w:hAnsi="Calibri"/>
          <w:i w:val="0"/>
        </w:rPr>
      </w:pPr>
      <w:r>
        <w:rPr>
          <w:rFonts w:ascii="Calibri" w:hAnsi="Calibri"/>
          <w:i w:val="0"/>
        </w:rPr>
        <w:lastRenderedPageBreak/>
        <w:t>NA-15 Disproportionately Greater Need: Housing Problems – 91.205 (b)(2)</w:t>
      </w:r>
    </w:p>
    <w:p w:rsidR="00247044" w:rsidRDefault="003B4D01">
      <w:r>
        <w:t>Assess the need of any racial or ethnic group that has disproportionately greater need in comparison to the needs of that category of need as a whole.</w:t>
      </w:r>
    </w:p>
    <w:p w:rsidR="00247044" w:rsidRDefault="003B4D01">
      <w:pPr>
        <w:spacing w:line="204" w:lineRule="auto"/>
        <w:rPr>
          <w:b/>
          <w:sz w:val="24"/>
          <w:szCs w:val="24"/>
        </w:rPr>
      </w:pPr>
      <w:r>
        <w:rPr>
          <w:b/>
          <w:sz w:val="24"/>
          <w:szCs w:val="24"/>
        </w:rPr>
        <w:t>Introduct</w:t>
      </w:r>
      <w:r>
        <w:rPr>
          <w:b/>
          <w:sz w:val="24"/>
          <w:szCs w:val="24"/>
        </w:rPr>
        <w:t>ion</w:t>
      </w:r>
    </w:p>
    <w:p w:rsidR="00247044" w:rsidRDefault="003B4D01">
      <w:pPr>
        <w:spacing w:beforeAutospacing="1" w:afterAutospacing="1"/>
        <w:rPr>
          <w:b/>
          <w:sz w:val="24"/>
          <w:szCs w:val="24"/>
        </w:rPr>
      </w:pPr>
      <w:r>
        <w:rPr>
          <w:rFonts w:cs="Arial"/>
        </w:rPr>
        <w:t>With regard to race and ethnicity, low and very low-income, Hispanic households demonstrate a disproportionately higher rate of housing problems, as well as moderate income Asian households.  Among very low income households 84.6% of Hispanics compared</w:t>
      </w:r>
      <w:r>
        <w:rPr>
          <w:rFonts w:cs="Arial"/>
        </w:rPr>
        <w:t xml:space="preserve"> to 69.4% of the jurisdiction as a whole has one or more housing problems. Among low income households, 100% of Hispanic households compared to 65% of the jurisdiction as a whole have one or more problems.  Among moderate income households, 100% of Asian h</w:t>
      </w:r>
      <w:r>
        <w:rPr>
          <w:rFonts w:cs="Arial"/>
        </w:rPr>
        <w:t>ouseholds compared to 41% of the district as a whole one or more housing needs. This data, however, is limited by the fact that very small numbers of households exist within these populations groups and thus may skew results .</w:t>
      </w:r>
    </w:p>
    <w:p w:rsidR="00247044" w:rsidRDefault="003B4D01">
      <w:pPr>
        <w:keepNext/>
        <w:widowControl w:val="0"/>
        <w:rPr>
          <w:b/>
          <w:sz w:val="24"/>
          <w:szCs w:val="24"/>
        </w:rPr>
      </w:pPr>
      <w:r>
        <w:rPr>
          <w:b/>
          <w:sz w:val="24"/>
          <w:szCs w:val="24"/>
        </w:rPr>
        <w:t>0%-30%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247044">
        <w:trPr>
          <w:cantSplit/>
          <w:tblHeader/>
        </w:trPr>
        <w:tc>
          <w:tcPr>
            <w:tcW w:w="3600" w:type="dxa"/>
          </w:tcPr>
          <w:p w:rsidR="00247044" w:rsidRDefault="003B4D01">
            <w:pPr>
              <w:keepNext/>
              <w:widowControl w:val="0"/>
              <w:spacing w:after="0" w:line="240" w:lineRule="auto"/>
              <w:jc w:val="center"/>
              <w:rPr>
                <w:b/>
              </w:rPr>
            </w:pPr>
            <w:r>
              <w:rPr>
                <w:b/>
                <w:bCs/>
              </w:rPr>
              <w:t>Housing Problems</w:t>
            </w:r>
          </w:p>
        </w:tc>
        <w:tc>
          <w:tcPr>
            <w:tcW w:w="1996" w:type="dxa"/>
          </w:tcPr>
          <w:p w:rsidR="00247044" w:rsidRDefault="003B4D01">
            <w:pPr>
              <w:keepNext/>
              <w:widowControl w:val="0"/>
              <w:spacing w:after="0" w:line="240" w:lineRule="auto"/>
              <w:jc w:val="center"/>
              <w:rPr>
                <w:b/>
              </w:rPr>
            </w:pPr>
            <w:r>
              <w:rPr>
                <w:b/>
                <w:bCs/>
              </w:rPr>
              <w:t>Has one or more of four housing problems</w:t>
            </w:r>
          </w:p>
        </w:tc>
        <w:tc>
          <w:tcPr>
            <w:tcW w:w="1997" w:type="dxa"/>
          </w:tcPr>
          <w:p w:rsidR="00247044" w:rsidRDefault="003B4D01">
            <w:pPr>
              <w:keepNext/>
              <w:widowControl w:val="0"/>
              <w:spacing w:after="0" w:line="240" w:lineRule="auto"/>
              <w:jc w:val="center"/>
              <w:rPr>
                <w:b/>
              </w:rPr>
            </w:pPr>
            <w:r>
              <w:rPr>
                <w:b/>
                <w:bCs/>
              </w:rPr>
              <w:t>Has none of the four housing problems</w:t>
            </w:r>
          </w:p>
        </w:tc>
        <w:tc>
          <w:tcPr>
            <w:tcW w:w="1997" w:type="dxa"/>
          </w:tcPr>
          <w:p w:rsidR="00247044" w:rsidRDefault="003B4D01">
            <w:pPr>
              <w:keepNext/>
              <w:widowControl w:val="0"/>
              <w:spacing w:after="0" w:line="240" w:lineRule="auto"/>
              <w:jc w:val="center"/>
              <w:rPr>
                <w:b/>
              </w:rPr>
            </w:pPr>
            <w:r>
              <w:rPr>
                <w:b/>
                <w:bCs/>
              </w:rPr>
              <w:t>Household has no/negative income, but none of the other housing problems</w:t>
            </w:r>
          </w:p>
        </w:tc>
      </w:tr>
      <w:tr w:rsidR="00247044">
        <w:trPr>
          <w:cantSplit/>
        </w:trPr>
        <w:tc>
          <w:tcPr>
            <w:tcW w:w="3600" w:type="dxa"/>
          </w:tcPr>
          <w:p w:rsidR="00247044" w:rsidRDefault="003B4D01">
            <w:pPr>
              <w:spacing w:beforeAutospacing="1" w:afterAutospacing="1"/>
            </w:pPr>
            <w:r>
              <w:rPr>
                <w:color w:val="000000"/>
              </w:rPr>
              <w:t>Jurisdiction as a whole</w:t>
            </w:r>
          </w:p>
        </w:tc>
        <w:tc>
          <w:tcPr>
            <w:tcW w:w="1996" w:type="dxa"/>
            <w:vAlign w:val="bottom"/>
          </w:tcPr>
          <w:p w:rsidR="00247044" w:rsidRDefault="003B4D01">
            <w:pPr>
              <w:spacing w:beforeAutospacing="1" w:afterAutospacing="1"/>
              <w:jc w:val="right"/>
            </w:pPr>
            <w:r>
              <w:rPr>
                <w:color w:val="000000"/>
              </w:rPr>
              <w:t>1,520</w:t>
            </w:r>
          </w:p>
        </w:tc>
        <w:tc>
          <w:tcPr>
            <w:tcW w:w="1997" w:type="dxa"/>
            <w:vAlign w:val="bottom"/>
          </w:tcPr>
          <w:p w:rsidR="00247044" w:rsidRDefault="003B4D01">
            <w:pPr>
              <w:spacing w:beforeAutospacing="1" w:afterAutospacing="1"/>
              <w:jc w:val="right"/>
            </w:pPr>
            <w:r>
              <w:rPr>
                <w:color w:val="000000"/>
              </w:rPr>
              <w:t>445</w:t>
            </w:r>
          </w:p>
        </w:tc>
        <w:tc>
          <w:tcPr>
            <w:tcW w:w="1997" w:type="dxa"/>
            <w:vAlign w:val="bottom"/>
          </w:tcPr>
          <w:p w:rsidR="00247044" w:rsidRDefault="003B4D01">
            <w:pPr>
              <w:spacing w:beforeAutospacing="1" w:afterAutospacing="1"/>
              <w:jc w:val="right"/>
            </w:pPr>
            <w:r>
              <w:rPr>
                <w:color w:val="000000"/>
              </w:rPr>
              <w:t>225</w:t>
            </w:r>
          </w:p>
        </w:tc>
      </w:tr>
      <w:tr w:rsidR="00247044">
        <w:trPr>
          <w:cantSplit/>
        </w:trPr>
        <w:tc>
          <w:tcPr>
            <w:tcW w:w="3600" w:type="dxa"/>
          </w:tcPr>
          <w:p w:rsidR="00247044" w:rsidRDefault="003B4D01">
            <w:pPr>
              <w:spacing w:beforeAutospacing="1" w:afterAutospacing="1"/>
            </w:pPr>
            <w:r>
              <w:rPr>
                <w:color w:val="000000"/>
              </w:rPr>
              <w:t>White</w:t>
            </w:r>
          </w:p>
        </w:tc>
        <w:tc>
          <w:tcPr>
            <w:tcW w:w="1996" w:type="dxa"/>
            <w:vAlign w:val="bottom"/>
          </w:tcPr>
          <w:p w:rsidR="00247044" w:rsidRDefault="003B4D01">
            <w:pPr>
              <w:spacing w:beforeAutospacing="1" w:afterAutospacing="1"/>
              <w:jc w:val="right"/>
            </w:pPr>
            <w:r>
              <w:rPr>
                <w:color w:val="000000"/>
              </w:rPr>
              <w:t>405</w:t>
            </w:r>
          </w:p>
        </w:tc>
        <w:tc>
          <w:tcPr>
            <w:tcW w:w="1997" w:type="dxa"/>
            <w:vAlign w:val="bottom"/>
          </w:tcPr>
          <w:p w:rsidR="00247044" w:rsidRDefault="003B4D01">
            <w:pPr>
              <w:spacing w:beforeAutospacing="1" w:afterAutospacing="1"/>
              <w:jc w:val="right"/>
            </w:pPr>
            <w:r>
              <w:rPr>
                <w:color w:val="000000"/>
              </w:rPr>
              <w:t>155</w:t>
            </w:r>
          </w:p>
        </w:tc>
        <w:tc>
          <w:tcPr>
            <w:tcW w:w="1997" w:type="dxa"/>
            <w:vAlign w:val="bottom"/>
          </w:tcPr>
          <w:p w:rsidR="00247044" w:rsidRDefault="003B4D01">
            <w:pPr>
              <w:spacing w:beforeAutospacing="1" w:afterAutospacing="1"/>
              <w:jc w:val="right"/>
            </w:pPr>
            <w:r>
              <w:rPr>
                <w:color w:val="000000"/>
              </w:rPr>
              <w:t>85</w:t>
            </w:r>
          </w:p>
        </w:tc>
      </w:tr>
      <w:tr w:rsidR="00247044">
        <w:trPr>
          <w:cantSplit/>
        </w:trPr>
        <w:tc>
          <w:tcPr>
            <w:tcW w:w="3600" w:type="dxa"/>
          </w:tcPr>
          <w:p w:rsidR="00247044" w:rsidRDefault="003B4D01">
            <w:pPr>
              <w:spacing w:beforeAutospacing="1" w:afterAutospacing="1"/>
            </w:pPr>
            <w:r>
              <w:rPr>
                <w:color w:val="000000"/>
              </w:rPr>
              <w:t>Black / African American</w:t>
            </w:r>
          </w:p>
        </w:tc>
        <w:tc>
          <w:tcPr>
            <w:tcW w:w="1996" w:type="dxa"/>
            <w:vAlign w:val="bottom"/>
          </w:tcPr>
          <w:p w:rsidR="00247044" w:rsidRDefault="003B4D01">
            <w:pPr>
              <w:spacing w:beforeAutospacing="1" w:afterAutospacing="1"/>
              <w:jc w:val="right"/>
            </w:pPr>
            <w:r>
              <w:rPr>
                <w:color w:val="000000"/>
              </w:rPr>
              <w:t>1,045</w:t>
            </w:r>
          </w:p>
        </w:tc>
        <w:tc>
          <w:tcPr>
            <w:tcW w:w="1997" w:type="dxa"/>
            <w:vAlign w:val="bottom"/>
          </w:tcPr>
          <w:p w:rsidR="00247044" w:rsidRDefault="003B4D01">
            <w:pPr>
              <w:spacing w:beforeAutospacing="1" w:afterAutospacing="1"/>
              <w:jc w:val="right"/>
            </w:pPr>
            <w:r>
              <w:rPr>
                <w:color w:val="000000"/>
              </w:rPr>
              <w:t>245</w:t>
            </w:r>
          </w:p>
        </w:tc>
        <w:tc>
          <w:tcPr>
            <w:tcW w:w="1997" w:type="dxa"/>
            <w:vAlign w:val="bottom"/>
          </w:tcPr>
          <w:p w:rsidR="00247044" w:rsidRDefault="003B4D01">
            <w:pPr>
              <w:spacing w:beforeAutospacing="1" w:afterAutospacing="1"/>
              <w:jc w:val="right"/>
            </w:pPr>
            <w:r>
              <w:rPr>
                <w:color w:val="000000"/>
              </w:rPr>
              <w:t>130</w:t>
            </w:r>
          </w:p>
        </w:tc>
      </w:tr>
      <w:tr w:rsidR="00247044">
        <w:trPr>
          <w:cantSplit/>
        </w:trPr>
        <w:tc>
          <w:tcPr>
            <w:tcW w:w="3600" w:type="dxa"/>
          </w:tcPr>
          <w:p w:rsidR="00247044" w:rsidRDefault="003B4D01">
            <w:pPr>
              <w:spacing w:beforeAutospacing="1" w:afterAutospacing="1"/>
            </w:pPr>
            <w:r>
              <w:rPr>
                <w:color w:val="000000"/>
              </w:rPr>
              <w:t>Asian</w:t>
            </w:r>
          </w:p>
        </w:tc>
        <w:tc>
          <w:tcPr>
            <w:tcW w:w="1996"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50</w:t>
            </w:r>
          </w:p>
        </w:tc>
        <w:tc>
          <w:tcPr>
            <w:tcW w:w="1997" w:type="dxa"/>
            <w:vAlign w:val="bottom"/>
          </w:tcPr>
          <w:p w:rsidR="00247044" w:rsidRDefault="003B4D01">
            <w:pPr>
              <w:spacing w:beforeAutospacing="1" w:afterAutospacing="1"/>
              <w:jc w:val="right"/>
            </w:pPr>
            <w:r>
              <w:rPr>
                <w:color w:val="000000"/>
              </w:rPr>
              <w:t>0</w:t>
            </w:r>
          </w:p>
        </w:tc>
      </w:tr>
      <w:tr w:rsidR="00247044">
        <w:trPr>
          <w:cantSplit/>
        </w:trPr>
        <w:tc>
          <w:tcPr>
            <w:tcW w:w="3600" w:type="dxa"/>
          </w:tcPr>
          <w:p w:rsidR="00247044" w:rsidRDefault="003B4D01">
            <w:pPr>
              <w:spacing w:beforeAutospacing="1" w:afterAutospacing="1"/>
            </w:pPr>
            <w:r>
              <w:rPr>
                <w:color w:val="000000"/>
              </w:rPr>
              <w:t>American Indian, Alaska Native</w:t>
            </w:r>
          </w:p>
        </w:tc>
        <w:tc>
          <w:tcPr>
            <w:tcW w:w="1996"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0</w:t>
            </w:r>
          </w:p>
        </w:tc>
      </w:tr>
      <w:tr w:rsidR="00247044">
        <w:trPr>
          <w:cantSplit/>
        </w:trPr>
        <w:tc>
          <w:tcPr>
            <w:tcW w:w="3600" w:type="dxa"/>
          </w:tcPr>
          <w:p w:rsidR="00247044" w:rsidRDefault="003B4D01">
            <w:pPr>
              <w:spacing w:beforeAutospacing="1" w:afterAutospacing="1"/>
            </w:pPr>
            <w:r>
              <w:rPr>
                <w:color w:val="000000"/>
              </w:rPr>
              <w:t>Pacific Islander</w:t>
            </w:r>
          </w:p>
        </w:tc>
        <w:tc>
          <w:tcPr>
            <w:tcW w:w="1996"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0</w:t>
            </w:r>
          </w:p>
        </w:tc>
      </w:tr>
      <w:tr w:rsidR="00247044">
        <w:trPr>
          <w:cantSplit/>
        </w:trPr>
        <w:tc>
          <w:tcPr>
            <w:tcW w:w="3600" w:type="dxa"/>
          </w:tcPr>
          <w:p w:rsidR="00247044" w:rsidRDefault="003B4D01">
            <w:pPr>
              <w:spacing w:beforeAutospacing="1" w:afterAutospacing="1"/>
            </w:pPr>
            <w:r>
              <w:rPr>
                <w:color w:val="000000"/>
              </w:rPr>
              <w:t>Hispanic</w:t>
            </w:r>
          </w:p>
        </w:tc>
        <w:tc>
          <w:tcPr>
            <w:tcW w:w="1996" w:type="dxa"/>
            <w:vAlign w:val="bottom"/>
          </w:tcPr>
          <w:p w:rsidR="00247044" w:rsidRDefault="003B4D01">
            <w:pPr>
              <w:spacing w:beforeAutospacing="1" w:afterAutospacing="1"/>
              <w:jc w:val="right"/>
            </w:pPr>
            <w:r>
              <w:rPr>
                <w:color w:val="000000"/>
              </w:rPr>
              <w:t>55</w:t>
            </w:r>
          </w:p>
        </w:tc>
        <w:tc>
          <w:tcPr>
            <w:tcW w:w="1997"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10</w:t>
            </w:r>
          </w:p>
        </w:tc>
      </w:tr>
    </w:tbl>
    <w:p w:rsidR="00247044" w:rsidRDefault="003B4D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13</w:t>
      </w:r>
      <w:r>
        <w:rPr>
          <w:rFonts w:asciiTheme="minorHAnsi" w:hAnsiTheme="minorHAnsi"/>
        </w:rPr>
        <w:fldChar w:fldCharType="end"/>
      </w:r>
      <w:r>
        <w:rPr>
          <w:rFonts w:asciiTheme="minorHAnsi" w:hAnsiTheme="minorHAnsi"/>
        </w:rPr>
        <w:t xml:space="preserve"> - Disproportionally Greater Need 0 - 30%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247044">
        <w:trPr>
          <w:cantSplit/>
        </w:trPr>
        <w:tc>
          <w:tcPr>
            <w:tcW w:w="1080" w:type="dxa"/>
          </w:tcPr>
          <w:p w:rsidR="00247044" w:rsidRDefault="003B4D01">
            <w:pPr>
              <w:spacing w:after="0" w:line="240" w:lineRule="auto"/>
              <w:rPr>
                <w:sz w:val="16"/>
                <w:szCs w:val="16"/>
              </w:rPr>
            </w:pPr>
            <w:r>
              <w:rPr>
                <w:b/>
                <w:bCs/>
                <w:sz w:val="16"/>
                <w:szCs w:val="16"/>
              </w:rPr>
              <w:t>Data Source:</w:t>
            </w:r>
          </w:p>
        </w:tc>
        <w:tc>
          <w:tcPr>
            <w:tcW w:w="8510" w:type="dxa"/>
          </w:tcPr>
          <w:p w:rsidR="00247044" w:rsidRDefault="003B4D01">
            <w:pPr>
              <w:spacing w:beforeAutospacing="1" w:afterAutospacing="1"/>
              <w:rPr>
                <w:sz w:val="16"/>
                <w:szCs w:val="16"/>
              </w:rPr>
            </w:pPr>
            <w:r>
              <w:rPr>
                <w:sz w:val="16"/>
                <w:szCs w:val="16"/>
              </w:rPr>
              <w:t>2005-2009 CHAS</w:t>
            </w:r>
          </w:p>
        </w:tc>
      </w:tr>
    </w:tbl>
    <w:p w:rsidR="00247044" w:rsidRDefault="00247044">
      <w:pPr>
        <w:spacing w:after="0" w:line="240" w:lineRule="auto"/>
        <w:rPr>
          <w:vanish/>
        </w:rPr>
      </w:pPr>
    </w:p>
    <w:p w:rsidR="00247044" w:rsidRDefault="00247044">
      <w:pPr>
        <w:spacing w:after="0" w:line="240" w:lineRule="auto"/>
        <w:rPr>
          <w:b/>
          <w:bCs/>
          <w:vanish/>
          <w:sz w:val="16"/>
          <w:szCs w:val="16"/>
        </w:rPr>
      </w:pPr>
    </w:p>
    <w:p w:rsidR="00247044" w:rsidRDefault="00247044">
      <w:pPr>
        <w:spacing w:after="0" w:line="240" w:lineRule="auto"/>
      </w:pPr>
    </w:p>
    <w:p w:rsidR="00247044" w:rsidRDefault="003B4D01">
      <w:pPr>
        <w:spacing w:after="0" w:line="240" w:lineRule="auto"/>
      </w:pPr>
      <w:r>
        <w:t xml:space="preserve">*The four housing problems are: </w:t>
      </w:r>
    </w:p>
    <w:p w:rsidR="00247044" w:rsidRDefault="003B4D01">
      <w:pPr>
        <w:spacing w:after="0" w:line="240" w:lineRule="auto"/>
      </w:pPr>
      <w:r>
        <w:t xml:space="preserve">1. Lacks complete kitchen facilities, 2. Lacks complete plumbing facilities, 3. More than one person per room, 4.Cost Burden greater than 30% </w:t>
      </w:r>
    </w:p>
    <w:p w:rsidR="00247044" w:rsidRDefault="00247044">
      <w:pPr>
        <w:spacing w:after="0" w:line="240" w:lineRule="auto"/>
      </w:pPr>
    </w:p>
    <w:p w:rsidR="00247044" w:rsidRDefault="00247044">
      <w:pPr>
        <w:spacing w:after="0" w:line="240" w:lineRule="auto"/>
        <w:rPr>
          <w:szCs w:val="26"/>
        </w:rPr>
      </w:pPr>
    </w:p>
    <w:p w:rsidR="00247044" w:rsidRDefault="003B4D01">
      <w:pPr>
        <w:keepNext/>
        <w:widowControl w:val="0"/>
        <w:rPr>
          <w:b/>
          <w:sz w:val="24"/>
          <w:szCs w:val="24"/>
        </w:rPr>
      </w:pPr>
      <w:r>
        <w:rPr>
          <w:b/>
          <w:sz w:val="24"/>
          <w:szCs w:val="24"/>
        </w:rPr>
        <w:lastRenderedPageBreak/>
        <w:t>30%-50%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247044">
        <w:trPr>
          <w:cantSplit/>
          <w:tblHeader/>
        </w:trPr>
        <w:tc>
          <w:tcPr>
            <w:tcW w:w="3600" w:type="dxa"/>
          </w:tcPr>
          <w:p w:rsidR="00247044" w:rsidRDefault="003B4D01">
            <w:pPr>
              <w:keepNext/>
              <w:widowControl w:val="0"/>
              <w:spacing w:after="0" w:line="240" w:lineRule="auto"/>
              <w:jc w:val="center"/>
              <w:rPr>
                <w:b/>
              </w:rPr>
            </w:pPr>
            <w:r>
              <w:rPr>
                <w:b/>
                <w:bCs/>
              </w:rPr>
              <w:t>Housing Problems</w:t>
            </w:r>
          </w:p>
        </w:tc>
        <w:tc>
          <w:tcPr>
            <w:tcW w:w="1996" w:type="dxa"/>
          </w:tcPr>
          <w:p w:rsidR="00247044" w:rsidRDefault="003B4D01">
            <w:pPr>
              <w:keepNext/>
              <w:widowControl w:val="0"/>
              <w:spacing w:after="0" w:line="240" w:lineRule="auto"/>
              <w:jc w:val="center"/>
              <w:rPr>
                <w:b/>
              </w:rPr>
            </w:pPr>
            <w:r>
              <w:rPr>
                <w:b/>
                <w:bCs/>
              </w:rPr>
              <w:t>Has one or more of four housing problems</w:t>
            </w:r>
          </w:p>
        </w:tc>
        <w:tc>
          <w:tcPr>
            <w:tcW w:w="1997" w:type="dxa"/>
          </w:tcPr>
          <w:p w:rsidR="00247044" w:rsidRDefault="003B4D01">
            <w:pPr>
              <w:keepNext/>
              <w:widowControl w:val="0"/>
              <w:spacing w:after="0" w:line="240" w:lineRule="auto"/>
              <w:jc w:val="center"/>
              <w:rPr>
                <w:b/>
              </w:rPr>
            </w:pPr>
            <w:r>
              <w:rPr>
                <w:b/>
                <w:bCs/>
              </w:rPr>
              <w:t xml:space="preserve">Has none of the four </w:t>
            </w:r>
            <w:r>
              <w:rPr>
                <w:b/>
                <w:bCs/>
              </w:rPr>
              <w:t>housing problems</w:t>
            </w:r>
          </w:p>
        </w:tc>
        <w:tc>
          <w:tcPr>
            <w:tcW w:w="1997" w:type="dxa"/>
          </w:tcPr>
          <w:p w:rsidR="00247044" w:rsidRDefault="003B4D01">
            <w:pPr>
              <w:keepNext/>
              <w:widowControl w:val="0"/>
              <w:spacing w:after="0" w:line="240" w:lineRule="auto"/>
              <w:jc w:val="center"/>
              <w:rPr>
                <w:b/>
              </w:rPr>
            </w:pPr>
            <w:r>
              <w:rPr>
                <w:b/>
                <w:bCs/>
              </w:rPr>
              <w:t>Household has no/negative income, but none of the other housing problems</w:t>
            </w:r>
          </w:p>
        </w:tc>
      </w:tr>
      <w:tr w:rsidR="00247044">
        <w:trPr>
          <w:cantSplit/>
        </w:trPr>
        <w:tc>
          <w:tcPr>
            <w:tcW w:w="3600" w:type="dxa"/>
          </w:tcPr>
          <w:p w:rsidR="00247044" w:rsidRDefault="003B4D01">
            <w:pPr>
              <w:spacing w:beforeAutospacing="1" w:afterAutospacing="1"/>
            </w:pPr>
            <w:r>
              <w:rPr>
                <w:color w:val="000000"/>
              </w:rPr>
              <w:t>Jurisdiction as a whole</w:t>
            </w:r>
          </w:p>
        </w:tc>
        <w:tc>
          <w:tcPr>
            <w:tcW w:w="1996" w:type="dxa"/>
            <w:vAlign w:val="bottom"/>
          </w:tcPr>
          <w:p w:rsidR="00247044" w:rsidRDefault="003B4D01">
            <w:pPr>
              <w:spacing w:beforeAutospacing="1" w:afterAutospacing="1"/>
              <w:jc w:val="right"/>
            </w:pPr>
            <w:r>
              <w:rPr>
                <w:color w:val="000000"/>
              </w:rPr>
              <w:t>1,000</w:t>
            </w:r>
          </w:p>
        </w:tc>
        <w:tc>
          <w:tcPr>
            <w:tcW w:w="1997" w:type="dxa"/>
            <w:vAlign w:val="bottom"/>
          </w:tcPr>
          <w:p w:rsidR="00247044" w:rsidRDefault="003B4D01">
            <w:pPr>
              <w:spacing w:beforeAutospacing="1" w:afterAutospacing="1"/>
              <w:jc w:val="right"/>
            </w:pPr>
            <w:r>
              <w:rPr>
                <w:color w:val="000000"/>
              </w:rPr>
              <w:t>520</w:t>
            </w:r>
          </w:p>
        </w:tc>
        <w:tc>
          <w:tcPr>
            <w:tcW w:w="1997" w:type="dxa"/>
            <w:vAlign w:val="bottom"/>
          </w:tcPr>
          <w:p w:rsidR="00247044" w:rsidRDefault="003B4D01">
            <w:pPr>
              <w:spacing w:beforeAutospacing="1" w:afterAutospacing="1"/>
              <w:jc w:val="right"/>
            </w:pPr>
            <w:r>
              <w:rPr>
                <w:color w:val="000000"/>
              </w:rPr>
              <w:t>0</w:t>
            </w:r>
          </w:p>
        </w:tc>
      </w:tr>
      <w:tr w:rsidR="00247044">
        <w:trPr>
          <w:cantSplit/>
        </w:trPr>
        <w:tc>
          <w:tcPr>
            <w:tcW w:w="3600" w:type="dxa"/>
          </w:tcPr>
          <w:p w:rsidR="00247044" w:rsidRDefault="003B4D01">
            <w:pPr>
              <w:spacing w:beforeAutospacing="1" w:afterAutospacing="1"/>
            </w:pPr>
            <w:r>
              <w:rPr>
                <w:color w:val="000000"/>
              </w:rPr>
              <w:t>White</w:t>
            </w:r>
          </w:p>
        </w:tc>
        <w:tc>
          <w:tcPr>
            <w:tcW w:w="1996" w:type="dxa"/>
            <w:vAlign w:val="bottom"/>
          </w:tcPr>
          <w:p w:rsidR="00247044" w:rsidRDefault="003B4D01">
            <w:pPr>
              <w:spacing w:beforeAutospacing="1" w:afterAutospacing="1"/>
              <w:jc w:val="right"/>
            </w:pPr>
            <w:r>
              <w:rPr>
                <w:color w:val="000000"/>
              </w:rPr>
              <w:t>350</w:t>
            </w:r>
          </w:p>
        </w:tc>
        <w:tc>
          <w:tcPr>
            <w:tcW w:w="1997" w:type="dxa"/>
            <w:vAlign w:val="bottom"/>
          </w:tcPr>
          <w:p w:rsidR="00247044" w:rsidRDefault="003B4D01">
            <w:pPr>
              <w:spacing w:beforeAutospacing="1" w:afterAutospacing="1"/>
              <w:jc w:val="right"/>
            </w:pPr>
            <w:r>
              <w:rPr>
                <w:color w:val="000000"/>
              </w:rPr>
              <w:t>310</w:t>
            </w:r>
          </w:p>
        </w:tc>
        <w:tc>
          <w:tcPr>
            <w:tcW w:w="1997" w:type="dxa"/>
            <w:vAlign w:val="bottom"/>
          </w:tcPr>
          <w:p w:rsidR="00247044" w:rsidRDefault="003B4D01">
            <w:pPr>
              <w:spacing w:beforeAutospacing="1" w:afterAutospacing="1"/>
              <w:jc w:val="right"/>
            </w:pPr>
            <w:r>
              <w:rPr>
                <w:color w:val="000000"/>
              </w:rPr>
              <w:t>0</w:t>
            </w:r>
          </w:p>
        </w:tc>
      </w:tr>
      <w:tr w:rsidR="00247044">
        <w:trPr>
          <w:cantSplit/>
        </w:trPr>
        <w:tc>
          <w:tcPr>
            <w:tcW w:w="3600" w:type="dxa"/>
          </w:tcPr>
          <w:p w:rsidR="00247044" w:rsidRDefault="003B4D01">
            <w:pPr>
              <w:spacing w:beforeAutospacing="1" w:afterAutospacing="1"/>
            </w:pPr>
            <w:r>
              <w:rPr>
                <w:color w:val="000000"/>
              </w:rPr>
              <w:t>Black / African American</w:t>
            </w:r>
          </w:p>
        </w:tc>
        <w:tc>
          <w:tcPr>
            <w:tcW w:w="1996" w:type="dxa"/>
            <w:vAlign w:val="bottom"/>
          </w:tcPr>
          <w:p w:rsidR="00247044" w:rsidRDefault="003B4D01">
            <w:pPr>
              <w:spacing w:beforeAutospacing="1" w:afterAutospacing="1"/>
              <w:jc w:val="right"/>
            </w:pPr>
            <w:r>
              <w:rPr>
                <w:color w:val="000000"/>
              </w:rPr>
              <w:t>640</w:t>
            </w:r>
          </w:p>
        </w:tc>
        <w:tc>
          <w:tcPr>
            <w:tcW w:w="1997" w:type="dxa"/>
            <w:vAlign w:val="bottom"/>
          </w:tcPr>
          <w:p w:rsidR="00247044" w:rsidRDefault="003B4D01">
            <w:pPr>
              <w:spacing w:beforeAutospacing="1" w:afterAutospacing="1"/>
              <w:jc w:val="right"/>
            </w:pPr>
            <w:r>
              <w:rPr>
                <w:color w:val="000000"/>
              </w:rPr>
              <w:t>215</w:t>
            </w:r>
          </w:p>
        </w:tc>
        <w:tc>
          <w:tcPr>
            <w:tcW w:w="1997" w:type="dxa"/>
            <w:vAlign w:val="bottom"/>
          </w:tcPr>
          <w:p w:rsidR="00247044" w:rsidRDefault="003B4D01">
            <w:pPr>
              <w:spacing w:beforeAutospacing="1" w:afterAutospacing="1"/>
              <w:jc w:val="right"/>
            </w:pPr>
            <w:r>
              <w:rPr>
                <w:color w:val="000000"/>
              </w:rPr>
              <w:t>0</w:t>
            </w:r>
          </w:p>
        </w:tc>
      </w:tr>
      <w:tr w:rsidR="00247044">
        <w:trPr>
          <w:cantSplit/>
        </w:trPr>
        <w:tc>
          <w:tcPr>
            <w:tcW w:w="3600" w:type="dxa"/>
          </w:tcPr>
          <w:p w:rsidR="00247044" w:rsidRDefault="003B4D01">
            <w:pPr>
              <w:spacing w:beforeAutospacing="1" w:afterAutospacing="1"/>
            </w:pPr>
            <w:r>
              <w:rPr>
                <w:color w:val="000000"/>
              </w:rPr>
              <w:t>Asian</w:t>
            </w:r>
          </w:p>
        </w:tc>
        <w:tc>
          <w:tcPr>
            <w:tcW w:w="1996"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0</w:t>
            </w:r>
          </w:p>
        </w:tc>
      </w:tr>
      <w:tr w:rsidR="00247044">
        <w:trPr>
          <w:cantSplit/>
        </w:trPr>
        <w:tc>
          <w:tcPr>
            <w:tcW w:w="3600" w:type="dxa"/>
          </w:tcPr>
          <w:p w:rsidR="00247044" w:rsidRDefault="003B4D01">
            <w:pPr>
              <w:spacing w:beforeAutospacing="1" w:afterAutospacing="1"/>
            </w:pPr>
            <w:r>
              <w:rPr>
                <w:color w:val="000000"/>
              </w:rPr>
              <w:t>American Indian, Alaska Native</w:t>
            </w:r>
          </w:p>
        </w:tc>
        <w:tc>
          <w:tcPr>
            <w:tcW w:w="1996"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0</w:t>
            </w:r>
          </w:p>
        </w:tc>
      </w:tr>
      <w:tr w:rsidR="00247044">
        <w:trPr>
          <w:cantSplit/>
        </w:trPr>
        <w:tc>
          <w:tcPr>
            <w:tcW w:w="3600" w:type="dxa"/>
          </w:tcPr>
          <w:p w:rsidR="00247044" w:rsidRDefault="003B4D01">
            <w:pPr>
              <w:spacing w:beforeAutospacing="1" w:afterAutospacing="1"/>
            </w:pPr>
            <w:r>
              <w:rPr>
                <w:color w:val="000000"/>
              </w:rPr>
              <w:t>Pacific Islander</w:t>
            </w:r>
          </w:p>
        </w:tc>
        <w:tc>
          <w:tcPr>
            <w:tcW w:w="1996"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0</w:t>
            </w:r>
          </w:p>
        </w:tc>
      </w:tr>
      <w:tr w:rsidR="00247044">
        <w:trPr>
          <w:cantSplit/>
        </w:trPr>
        <w:tc>
          <w:tcPr>
            <w:tcW w:w="3600" w:type="dxa"/>
          </w:tcPr>
          <w:p w:rsidR="00247044" w:rsidRDefault="003B4D01">
            <w:pPr>
              <w:spacing w:beforeAutospacing="1" w:afterAutospacing="1"/>
            </w:pPr>
            <w:r>
              <w:rPr>
                <w:color w:val="000000"/>
              </w:rPr>
              <w:t>Hispanic</w:t>
            </w:r>
          </w:p>
        </w:tc>
        <w:tc>
          <w:tcPr>
            <w:tcW w:w="1996" w:type="dxa"/>
            <w:vAlign w:val="bottom"/>
          </w:tcPr>
          <w:p w:rsidR="00247044" w:rsidRDefault="003B4D01">
            <w:pPr>
              <w:spacing w:beforeAutospacing="1" w:afterAutospacing="1"/>
              <w:jc w:val="right"/>
            </w:pPr>
            <w:r>
              <w:rPr>
                <w:color w:val="000000"/>
              </w:rPr>
              <w:t>10</w:t>
            </w:r>
          </w:p>
        </w:tc>
        <w:tc>
          <w:tcPr>
            <w:tcW w:w="1997"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0</w:t>
            </w:r>
          </w:p>
        </w:tc>
      </w:tr>
    </w:tbl>
    <w:p w:rsidR="00247044" w:rsidRDefault="003B4D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14</w:t>
      </w:r>
      <w:r>
        <w:rPr>
          <w:rFonts w:asciiTheme="minorHAnsi" w:hAnsiTheme="minorHAnsi"/>
        </w:rPr>
        <w:fldChar w:fldCharType="end"/>
      </w:r>
      <w:r>
        <w:rPr>
          <w:rFonts w:asciiTheme="minorHAnsi" w:hAnsiTheme="minorHAnsi"/>
        </w:rPr>
        <w:t xml:space="preserve"> - Disproportionally Greater Need 30 - 50%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247044">
        <w:trPr>
          <w:cantSplit/>
        </w:trPr>
        <w:tc>
          <w:tcPr>
            <w:tcW w:w="1080" w:type="dxa"/>
          </w:tcPr>
          <w:p w:rsidR="00247044" w:rsidRDefault="003B4D01">
            <w:pPr>
              <w:spacing w:after="0" w:line="240" w:lineRule="auto"/>
              <w:rPr>
                <w:sz w:val="16"/>
                <w:szCs w:val="16"/>
              </w:rPr>
            </w:pPr>
            <w:r>
              <w:rPr>
                <w:b/>
                <w:bCs/>
                <w:sz w:val="16"/>
                <w:szCs w:val="16"/>
              </w:rPr>
              <w:t>Data Source:</w:t>
            </w:r>
          </w:p>
        </w:tc>
        <w:tc>
          <w:tcPr>
            <w:tcW w:w="8510" w:type="dxa"/>
          </w:tcPr>
          <w:p w:rsidR="00247044" w:rsidRDefault="003B4D01">
            <w:pPr>
              <w:spacing w:beforeAutospacing="1" w:afterAutospacing="1"/>
              <w:rPr>
                <w:sz w:val="16"/>
                <w:szCs w:val="16"/>
              </w:rPr>
            </w:pPr>
            <w:r>
              <w:rPr>
                <w:sz w:val="16"/>
                <w:szCs w:val="16"/>
              </w:rPr>
              <w:t>2005-2009 CHAS</w:t>
            </w:r>
          </w:p>
        </w:tc>
      </w:tr>
    </w:tbl>
    <w:p w:rsidR="00247044" w:rsidRDefault="00247044">
      <w:pPr>
        <w:spacing w:after="0" w:line="240" w:lineRule="auto"/>
        <w:rPr>
          <w:vanish/>
        </w:rPr>
      </w:pPr>
    </w:p>
    <w:p w:rsidR="00247044" w:rsidRDefault="00247044">
      <w:pPr>
        <w:spacing w:after="0" w:line="240" w:lineRule="auto"/>
        <w:rPr>
          <w:b/>
          <w:bCs/>
          <w:vanish/>
          <w:sz w:val="16"/>
          <w:szCs w:val="16"/>
        </w:rPr>
      </w:pPr>
    </w:p>
    <w:p w:rsidR="00247044" w:rsidRDefault="00247044">
      <w:pPr>
        <w:spacing w:after="0" w:line="240" w:lineRule="auto"/>
      </w:pPr>
    </w:p>
    <w:p w:rsidR="00247044" w:rsidRDefault="003B4D01">
      <w:pPr>
        <w:spacing w:after="0" w:line="240" w:lineRule="auto"/>
      </w:pPr>
      <w:r>
        <w:t xml:space="preserve">*The four housing problems are: </w:t>
      </w:r>
    </w:p>
    <w:p w:rsidR="00247044" w:rsidRDefault="003B4D01">
      <w:pPr>
        <w:spacing w:after="0" w:line="240" w:lineRule="auto"/>
      </w:pPr>
      <w:r>
        <w:t xml:space="preserve">1. Lacks complete kitchen facilities, 2. Lacks complete plumbing facilities, 3. More than one person per room, 4.Cost Burden greater than 30% </w:t>
      </w:r>
    </w:p>
    <w:p w:rsidR="00247044" w:rsidRDefault="00247044">
      <w:pPr>
        <w:spacing w:after="0" w:line="240" w:lineRule="auto"/>
      </w:pPr>
    </w:p>
    <w:p w:rsidR="00247044" w:rsidRDefault="00247044">
      <w:pPr>
        <w:spacing w:after="0" w:line="240" w:lineRule="auto"/>
        <w:rPr>
          <w:szCs w:val="26"/>
        </w:rPr>
      </w:pPr>
    </w:p>
    <w:p w:rsidR="00247044" w:rsidRDefault="003B4D01">
      <w:pPr>
        <w:keepNext/>
        <w:widowControl w:val="0"/>
        <w:rPr>
          <w:b/>
          <w:sz w:val="24"/>
          <w:szCs w:val="24"/>
        </w:rPr>
      </w:pPr>
      <w:r>
        <w:rPr>
          <w:b/>
          <w:sz w:val="24"/>
          <w:szCs w:val="24"/>
        </w:rPr>
        <w:t>50%-80%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247044">
        <w:trPr>
          <w:cantSplit/>
          <w:tblHeader/>
        </w:trPr>
        <w:tc>
          <w:tcPr>
            <w:tcW w:w="3600" w:type="dxa"/>
          </w:tcPr>
          <w:p w:rsidR="00247044" w:rsidRDefault="003B4D01">
            <w:pPr>
              <w:keepNext/>
              <w:widowControl w:val="0"/>
              <w:spacing w:after="0" w:line="240" w:lineRule="auto"/>
              <w:jc w:val="center"/>
              <w:rPr>
                <w:b/>
              </w:rPr>
            </w:pPr>
            <w:r>
              <w:rPr>
                <w:b/>
                <w:bCs/>
              </w:rPr>
              <w:t>Housing Problems</w:t>
            </w:r>
          </w:p>
        </w:tc>
        <w:tc>
          <w:tcPr>
            <w:tcW w:w="1996" w:type="dxa"/>
          </w:tcPr>
          <w:p w:rsidR="00247044" w:rsidRDefault="003B4D01">
            <w:pPr>
              <w:keepNext/>
              <w:widowControl w:val="0"/>
              <w:spacing w:after="0" w:line="240" w:lineRule="auto"/>
              <w:jc w:val="center"/>
              <w:rPr>
                <w:b/>
              </w:rPr>
            </w:pPr>
            <w:r>
              <w:rPr>
                <w:b/>
                <w:bCs/>
              </w:rPr>
              <w:t>Has one or more of four housing problems</w:t>
            </w:r>
          </w:p>
        </w:tc>
        <w:tc>
          <w:tcPr>
            <w:tcW w:w="1997" w:type="dxa"/>
          </w:tcPr>
          <w:p w:rsidR="00247044" w:rsidRDefault="003B4D01">
            <w:pPr>
              <w:keepNext/>
              <w:widowControl w:val="0"/>
              <w:spacing w:after="0" w:line="240" w:lineRule="auto"/>
              <w:jc w:val="center"/>
              <w:rPr>
                <w:b/>
              </w:rPr>
            </w:pPr>
            <w:r>
              <w:rPr>
                <w:b/>
                <w:bCs/>
              </w:rPr>
              <w:t>Has none of the four ho</w:t>
            </w:r>
            <w:r>
              <w:rPr>
                <w:b/>
                <w:bCs/>
              </w:rPr>
              <w:t>using problems</w:t>
            </w:r>
          </w:p>
        </w:tc>
        <w:tc>
          <w:tcPr>
            <w:tcW w:w="1997" w:type="dxa"/>
          </w:tcPr>
          <w:p w:rsidR="00247044" w:rsidRDefault="003B4D01">
            <w:pPr>
              <w:keepNext/>
              <w:widowControl w:val="0"/>
              <w:spacing w:after="0" w:line="240" w:lineRule="auto"/>
              <w:jc w:val="center"/>
              <w:rPr>
                <w:b/>
              </w:rPr>
            </w:pPr>
            <w:r>
              <w:rPr>
                <w:b/>
                <w:bCs/>
              </w:rPr>
              <w:t>Household has no/negative income, but none of the other housing problems</w:t>
            </w:r>
          </w:p>
        </w:tc>
      </w:tr>
      <w:tr w:rsidR="00247044">
        <w:trPr>
          <w:cantSplit/>
        </w:trPr>
        <w:tc>
          <w:tcPr>
            <w:tcW w:w="3600" w:type="dxa"/>
          </w:tcPr>
          <w:p w:rsidR="00247044" w:rsidRDefault="003B4D01">
            <w:pPr>
              <w:spacing w:beforeAutospacing="1" w:afterAutospacing="1"/>
            </w:pPr>
            <w:r>
              <w:rPr>
                <w:color w:val="000000"/>
              </w:rPr>
              <w:t>Jurisdiction as a whole</w:t>
            </w:r>
          </w:p>
        </w:tc>
        <w:tc>
          <w:tcPr>
            <w:tcW w:w="1996" w:type="dxa"/>
            <w:vAlign w:val="bottom"/>
          </w:tcPr>
          <w:p w:rsidR="00247044" w:rsidRDefault="003B4D01">
            <w:pPr>
              <w:spacing w:beforeAutospacing="1" w:afterAutospacing="1"/>
              <w:jc w:val="right"/>
            </w:pPr>
            <w:r>
              <w:rPr>
                <w:color w:val="000000"/>
              </w:rPr>
              <w:t>690</w:t>
            </w:r>
          </w:p>
        </w:tc>
        <w:tc>
          <w:tcPr>
            <w:tcW w:w="1997" w:type="dxa"/>
            <w:vAlign w:val="bottom"/>
          </w:tcPr>
          <w:p w:rsidR="00247044" w:rsidRDefault="003B4D01">
            <w:pPr>
              <w:spacing w:beforeAutospacing="1" w:afterAutospacing="1"/>
              <w:jc w:val="right"/>
            </w:pPr>
            <w:r>
              <w:rPr>
                <w:color w:val="000000"/>
              </w:rPr>
              <w:t>990</w:t>
            </w:r>
          </w:p>
        </w:tc>
        <w:tc>
          <w:tcPr>
            <w:tcW w:w="1997" w:type="dxa"/>
            <w:vAlign w:val="bottom"/>
          </w:tcPr>
          <w:p w:rsidR="00247044" w:rsidRDefault="003B4D01">
            <w:pPr>
              <w:spacing w:beforeAutospacing="1" w:afterAutospacing="1"/>
              <w:jc w:val="right"/>
            </w:pPr>
            <w:r>
              <w:rPr>
                <w:color w:val="000000"/>
              </w:rPr>
              <w:t>0</w:t>
            </w:r>
          </w:p>
        </w:tc>
      </w:tr>
      <w:tr w:rsidR="00247044">
        <w:trPr>
          <w:cantSplit/>
        </w:trPr>
        <w:tc>
          <w:tcPr>
            <w:tcW w:w="3600" w:type="dxa"/>
          </w:tcPr>
          <w:p w:rsidR="00247044" w:rsidRDefault="003B4D01">
            <w:pPr>
              <w:spacing w:beforeAutospacing="1" w:afterAutospacing="1"/>
            </w:pPr>
            <w:r>
              <w:rPr>
                <w:color w:val="000000"/>
              </w:rPr>
              <w:t>White</w:t>
            </w:r>
          </w:p>
        </w:tc>
        <w:tc>
          <w:tcPr>
            <w:tcW w:w="1996" w:type="dxa"/>
            <w:vAlign w:val="bottom"/>
          </w:tcPr>
          <w:p w:rsidR="00247044" w:rsidRDefault="003B4D01">
            <w:pPr>
              <w:spacing w:beforeAutospacing="1" w:afterAutospacing="1"/>
              <w:jc w:val="right"/>
            </w:pPr>
            <w:r>
              <w:rPr>
                <w:color w:val="000000"/>
              </w:rPr>
              <w:t>330</w:t>
            </w:r>
          </w:p>
        </w:tc>
        <w:tc>
          <w:tcPr>
            <w:tcW w:w="1997" w:type="dxa"/>
            <w:vAlign w:val="bottom"/>
          </w:tcPr>
          <w:p w:rsidR="00247044" w:rsidRDefault="003B4D01">
            <w:pPr>
              <w:spacing w:beforeAutospacing="1" w:afterAutospacing="1"/>
              <w:jc w:val="right"/>
            </w:pPr>
            <w:r>
              <w:rPr>
                <w:color w:val="000000"/>
              </w:rPr>
              <w:t>420</w:t>
            </w:r>
          </w:p>
        </w:tc>
        <w:tc>
          <w:tcPr>
            <w:tcW w:w="1997" w:type="dxa"/>
            <w:vAlign w:val="bottom"/>
          </w:tcPr>
          <w:p w:rsidR="00247044" w:rsidRDefault="003B4D01">
            <w:pPr>
              <w:spacing w:beforeAutospacing="1" w:afterAutospacing="1"/>
              <w:jc w:val="right"/>
            </w:pPr>
            <w:r>
              <w:rPr>
                <w:color w:val="000000"/>
              </w:rPr>
              <w:t>0</w:t>
            </w:r>
          </w:p>
        </w:tc>
      </w:tr>
      <w:tr w:rsidR="00247044">
        <w:trPr>
          <w:cantSplit/>
        </w:trPr>
        <w:tc>
          <w:tcPr>
            <w:tcW w:w="3600" w:type="dxa"/>
          </w:tcPr>
          <w:p w:rsidR="00247044" w:rsidRDefault="003B4D01">
            <w:pPr>
              <w:spacing w:beforeAutospacing="1" w:afterAutospacing="1"/>
            </w:pPr>
            <w:r>
              <w:rPr>
                <w:color w:val="000000"/>
              </w:rPr>
              <w:t>Black / African American</w:t>
            </w:r>
          </w:p>
        </w:tc>
        <w:tc>
          <w:tcPr>
            <w:tcW w:w="1996" w:type="dxa"/>
            <w:vAlign w:val="bottom"/>
          </w:tcPr>
          <w:p w:rsidR="00247044" w:rsidRDefault="003B4D01">
            <w:pPr>
              <w:spacing w:beforeAutospacing="1" w:afterAutospacing="1"/>
              <w:jc w:val="right"/>
            </w:pPr>
            <w:r>
              <w:rPr>
                <w:color w:val="000000"/>
              </w:rPr>
              <w:t>330</w:t>
            </w:r>
          </w:p>
        </w:tc>
        <w:tc>
          <w:tcPr>
            <w:tcW w:w="1997" w:type="dxa"/>
            <w:vAlign w:val="bottom"/>
          </w:tcPr>
          <w:p w:rsidR="00247044" w:rsidRDefault="003B4D01">
            <w:pPr>
              <w:spacing w:beforeAutospacing="1" w:afterAutospacing="1"/>
              <w:jc w:val="right"/>
            </w:pPr>
            <w:r>
              <w:rPr>
                <w:color w:val="000000"/>
              </w:rPr>
              <w:t>505</w:t>
            </w:r>
          </w:p>
        </w:tc>
        <w:tc>
          <w:tcPr>
            <w:tcW w:w="1997" w:type="dxa"/>
            <w:vAlign w:val="bottom"/>
          </w:tcPr>
          <w:p w:rsidR="00247044" w:rsidRDefault="003B4D01">
            <w:pPr>
              <w:spacing w:beforeAutospacing="1" w:afterAutospacing="1"/>
              <w:jc w:val="right"/>
            </w:pPr>
            <w:r>
              <w:rPr>
                <w:color w:val="000000"/>
              </w:rPr>
              <w:t>0</w:t>
            </w:r>
          </w:p>
        </w:tc>
      </w:tr>
      <w:tr w:rsidR="00247044">
        <w:trPr>
          <w:cantSplit/>
        </w:trPr>
        <w:tc>
          <w:tcPr>
            <w:tcW w:w="3600" w:type="dxa"/>
          </w:tcPr>
          <w:p w:rsidR="00247044" w:rsidRDefault="003B4D01">
            <w:pPr>
              <w:spacing w:beforeAutospacing="1" w:afterAutospacing="1"/>
            </w:pPr>
            <w:r>
              <w:rPr>
                <w:color w:val="000000"/>
              </w:rPr>
              <w:t>Asian</w:t>
            </w:r>
          </w:p>
        </w:tc>
        <w:tc>
          <w:tcPr>
            <w:tcW w:w="1996" w:type="dxa"/>
            <w:vAlign w:val="bottom"/>
          </w:tcPr>
          <w:p w:rsidR="00247044" w:rsidRDefault="003B4D01">
            <w:pPr>
              <w:spacing w:beforeAutospacing="1" w:afterAutospacing="1"/>
              <w:jc w:val="right"/>
            </w:pPr>
            <w:r>
              <w:rPr>
                <w:color w:val="000000"/>
              </w:rPr>
              <w:t>20</w:t>
            </w:r>
          </w:p>
        </w:tc>
        <w:tc>
          <w:tcPr>
            <w:tcW w:w="1997"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0</w:t>
            </w:r>
          </w:p>
        </w:tc>
      </w:tr>
      <w:tr w:rsidR="00247044">
        <w:trPr>
          <w:cantSplit/>
        </w:trPr>
        <w:tc>
          <w:tcPr>
            <w:tcW w:w="3600" w:type="dxa"/>
          </w:tcPr>
          <w:p w:rsidR="00247044" w:rsidRDefault="003B4D01">
            <w:pPr>
              <w:spacing w:beforeAutospacing="1" w:afterAutospacing="1"/>
            </w:pPr>
            <w:r>
              <w:rPr>
                <w:color w:val="000000"/>
              </w:rPr>
              <w:t>American Indian, Alaska Native</w:t>
            </w:r>
          </w:p>
        </w:tc>
        <w:tc>
          <w:tcPr>
            <w:tcW w:w="1996"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0</w:t>
            </w:r>
          </w:p>
        </w:tc>
      </w:tr>
      <w:tr w:rsidR="00247044">
        <w:trPr>
          <w:cantSplit/>
        </w:trPr>
        <w:tc>
          <w:tcPr>
            <w:tcW w:w="3600" w:type="dxa"/>
          </w:tcPr>
          <w:p w:rsidR="00247044" w:rsidRDefault="003B4D01">
            <w:pPr>
              <w:spacing w:beforeAutospacing="1" w:afterAutospacing="1"/>
            </w:pPr>
            <w:r>
              <w:rPr>
                <w:color w:val="000000"/>
              </w:rPr>
              <w:t>Pacific Islander</w:t>
            </w:r>
          </w:p>
        </w:tc>
        <w:tc>
          <w:tcPr>
            <w:tcW w:w="1996"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0</w:t>
            </w:r>
          </w:p>
        </w:tc>
      </w:tr>
      <w:tr w:rsidR="00247044">
        <w:trPr>
          <w:cantSplit/>
        </w:trPr>
        <w:tc>
          <w:tcPr>
            <w:tcW w:w="3600" w:type="dxa"/>
          </w:tcPr>
          <w:p w:rsidR="00247044" w:rsidRDefault="003B4D01">
            <w:pPr>
              <w:spacing w:beforeAutospacing="1" w:afterAutospacing="1"/>
            </w:pPr>
            <w:r>
              <w:rPr>
                <w:color w:val="000000"/>
              </w:rPr>
              <w:t>Hispanic</w:t>
            </w:r>
          </w:p>
        </w:tc>
        <w:tc>
          <w:tcPr>
            <w:tcW w:w="1996" w:type="dxa"/>
            <w:vAlign w:val="bottom"/>
          </w:tcPr>
          <w:p w:rsidR="00247044" w:rsidRDefault="003B4D01">
            <w:pPr>
              <w:spacing w:beforeAutospacing="1" w:afterAutospacing="1"/>
              <w:jc w:val="right"/>
            </w:pPr>
            <w:r>
              <w:rPr>
                <w:color w:val="000000"/>
              </w:rPr>
              <w:t>10</w:t>
            </w:r>
          </w:p>
        </w:tc>
        <w:tc>
          <w:tcPr>
            <w:tcW w:w="1997" w:type="dxa"/>
            <w:vAlign w:val="bottom"/>
          </w:tcPr>
          <w:p w:rsidR="00247044" w:rsidRDefault="003B4D01">
            <w:pPr>
              <w:spacing w:beforeAutospacing="1" w:afterAutospacing="1"/>
              <w:jc w:val="right"/>
            </w:pPr>
            <w:r>
              <w:rPr>
                <w:color w:val="000000"/>
              </w:rPr>
              <w:t>10</w:t>
            </w:r>
          </w:p>
        </w:tc>
        <w:tc>
          <w:tcPr>
            <w:tcW w:w="1997" w:type="dxa"/>
            <w:vAlign w:val="bottom"/>
          </w:tcPr>
          <w:p w:rsidR="00247044" w:rsidRDefault="003B4D01">
            <w:pPr>
              <w:spacing w:beforeAutospacing="1" w:afterAutospacing="1"/>
              <w:jc w:val="right"/>
            </w:pPr>
            <w:r>
              <w:rPr>
                <w:color w:val="000000"/>
              </w:rPr>
              <w:t>0</w:t>
            </w:r>
          </w:p>
        </w:tc>
      </w:tr>
    </w:tbl>
    <w:p w:rsidR="00247044" w:rsidRDefault="003B4D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15</w:t>
      </w:r>
      <w:r>
        <w:rPr>
          <w:rFonts w:asciiTheme="minorHAnsi" w:hAnsiTheme="minorHAnsi"/>
        </w:rPr>
        <w:fldChar w:fldCharType="end"/>
      </w:r>
      <w:r>
        <w:rPr>
          <w:rFonts w:asciiTheme="minorHAnsi" w:hAnsiTheme="minorHAnsi"/>
        </w:rPr>
        <w:t xml:space="preserve"> - Disproportionally Greater Need 50 - 80%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247044">
        <w:trPr>
          <w:cantSplit/>
        </w:trPr>
        <w:tc>
          <w:tcPr>
            <w:tcW w:w="1080" w:type="dxa"/>
          </w:tcPr>
          <w:p w:rsidR="00247044" w:rsidRDefault="003B4D01">
            <w:pPr>
              <w:spacing w:after="0" w:line="240" w:lineRule="auto"/>
              <w:rPr>
                <w:sz w:val="16"/>
                <w:szCs w:val="16"/>
              </w:rPr>
            </w:pPr>
            <w:r>
              <w:rPr>
                <w:b/>
                <w:bCs/>
                <w:sz w:val="16"/>
                <w:szCs w:val="16"/>
              </w:rPr>
              <w:t>Data Source:</w:t>
            </w:r>
          </w:p>
        </w:tc>
        <w:tc>
          <w:tcPr>
            <w:tcW w:w="8510" w:type="dxa"/>
          </w:tcPr>
          <w:p w:rsidR="00247044" w:rsidRDefault="003B4D01">
            <w:pPr>
              <w:spacing w:beforeAutospacing="1" w:afterAutospacing="1"/>
              <w:rPr>
                <w:sz w:val="16"/>
                <w:szCs w:val="16"/>
              </w:rPr>
            </w:pPr>
            <w:r>
              <w:rPr>
                <w:sz w:val="16"/>
                <w:szCs w:val="16"/>
              </w:rPr>
              <w:t>2005-2009 CHAS</w:t>
            </w:r>
          </w:p>
        </w:tc>
      </w:tr>
    </w:tbl>
    <w:p w:rsidR="00247044" w:rsidRDefault="00247044">
      <w:pPr>
        <w:spacing w:after="0" w:line="240" w:lineRule="auto"/>
        <w:rPr>
          <w:vanish/>
        </w:rPr>
      </w:pPr>
    </w:p>
    <w:p w:rsidR="00247044" w:rsidRDefault="00247044">
      <w:pPr>
        <w:spacing w:after="0" w:line="240" w:lineRule="auto"/>
        <w:rPr>
          <w:b/>
          <w:bCs/>
          <w:vanish/>
          <w:sz w:val="16"/>
          <w:szCs w:val="16"/>
        </w:rPr>
      </w:pPr>
    </w:p>
    <w:p w:rsidR="00247044" w:rsidRDefault="00247044">
      <w:pPr>
        <w:spacing w:after="0" w:line="240" w:lineRule="auto"/>
      </w:pPr>
    </w:p>
    <w:p w:rsidR="00247044" w:rsidRDefault="003B4D01">
      <w:pPr>
        <w:spacing w:after="0" w:line="240" w:lineRule="auto"/>
      </w:pPr>
      <w:r>
        <w:t xml:space="preserve">*The four housing problems are: </w:t>
      </w:r>
    </w:p>
    <w:p w:rsidR="00247044" w:rsidRDefault="003B4D01">
      <w:r>
        <w:t xml:space="preserve">1. Lacks complete kitchen facilities, 2. Lacks complete plumbing facilities, 3. More than one </w:t>
      </w:r>
      <w:r>
        <w:t>person per room, 4.Cost Burden greater than 30%</w:t>
      </w:r>
    </w:p>
    <w:p w:rsidR="00247044" w:rsidRDefault="003B4D01">
      <w:pPr>
        <w:keepNext/>
        <w:widowControl w:val="0"/>
        <w:rPr>
          <w:b/>
          <w:sz w:val="24"/>
          <w:szCs w:val="24"/>
        </w:rPr>
      </w:pPr>
      <w:r>
        <w:rPr>
          <w:b/>
          <w:sz w:val="24"/>
          <w:szCs w:val="24"/>
        </w:rPr>
        <w:lastRenderedPageBreak/>
        <w:t>80%-100%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247044">
        <w:trPr>
          <w:cantSplit/>
          <w:tblHeader/>
        </w:trPr>
        <w:tc>
          <w:tcPr>
            <w:tcW w:w="3600" w:type="dxa"/>
          </w:tcPr>
          <w:p w:rsidR="00247044" w:rsidRDefault="003B4D01">
            <w:pPr>
              <w:keepNext/>
              <w:widowControl w:val="0"/>
              <w:spacing w:after="0" w:line="240" w:lineRule="auto"/>
              <w:jc w:val="center"/>
              <w:rPr>
                <w:b/>
              </w:rPr>
            </w:pPr>
            <w:r>
              <w:rPr>
                <w:b/>
                <w:bCs/>
              </w:rPr>
              <w:t>Housing Problems</w:t>
            </w:r>
          </w:p>
        </w:tc>
        <w:tc>
          <w:tcPr>
            <w:tcW w:w="1996" w:type="dxa"/>
          </w:tcPr>
          <w:p w:rsidR="00247044" w:rsidRDefault="003B4D01">
            <w:pPr>
              <w:keepNext/>
              <w:widowControl w:val="0"/>
              <w:spacing w:after="0" w:line="240" w:lineRule="auto"/>
              <w:jc w:val="center"/>
              <w:rPr>
                <w:b/>
              </w:rPr>
            </w:pPr>
            <w:r>
              <w:rPr>
                <w:b/>
                <w:bCs/>
              </w:rPr>
              <w:t>Has one or more of four housing problems</w:t>
            </w:r>
          </w:p>
        </w:tc>
        <w:tc>
          <w:tcPr>
            <w:tcW w:w="1997" w:type="dxa"/>
          </w:tcPr>
          <w:p w:rsidR="00247044" w:rsidRDefault="003B4D01">
            <w:pPr>
              <w:keepNext/>
              <w:widowControl w:val="0"/>
              <w:spacing w:after="0" w:line="240" w:lineRule="auto"/>
              <w:jc w:val="center"/>
              <w:rPr>
                <w:b/>
              </w:rPr>
            </w:pPr>
            <w:r>
              <w:rPr>
                <w:b/>
                <w:bCs/>
              </w:rPr>
              <w:t>Has none of the four housing problems</w:t>
            </w:r>
          </w:p>
        </w:tc>
        <w:tc>
          <w:tcPr>
            <w:tcW w:w="1997" w:type="dxa"/>
          </w:tcPr>
          <w:p w:rsidR="00247044" w:rsidRDefault="003B4D01">
            <w:pPr>
              <w:keepNext/>
              <w:widowControl w:val="0"/>
              <w:spacing w:after="0" w:line="240" w:lineRule="auto"/>
              <w:jc w:val="center"/>
              <w:rPr>
                <w:b/>
              </w:rPr>
            </w:pPr>
            <w:r>
              <w:rPr>
                <w:b/>
                <w:bCs/>
              </w:rPr>
              <w:t>Household has no/negative income, but none of the other housing problems</w:t>
            </w:r>
          </w:p>
        </w:tc>
      </w:tr>
      <w:tr w:rsidR="00247044">
        <w:trPr>
          <w:cantSplit/>
        </w:trPr>
        <w:tc>
          <w:tcPr>
            <w:tcW w:w="3600" w:type="dxa"/>
          </w:tcPr>
          <w:p w:rsidR="00247044" w:rsidRDefault="003B4D01">
            <w:pPr>
              <w:spacing w:beforeAutospacing="1" w:afterAutospacing="1"/>
            </w:pPr>
            <w:r>
              <w:rPr>
                <w:color w:val="000000"/>
              </w:rPr>
              <w:t>Jurisdiction as a whole</w:t>
            </w:r>
          </w:p>
        </w:tc>
        <w:tc>
          <w:tcPr>
            <w:tcW w:w="1996" w:type="dxa"/>
            <w:vAlign w:val="bottom"/>
          </w:tcPr>
          <w:p w:rsidR="00247044" w:rsidRDefault="003B4D01">
            <w:pPr>
              <w:spacing w:beforeAutospacing="1" w:afterAutospacing="1"/>
              <w:jc w:val="right"/>
            </w:pPr>
            <w:r>
              <w:rPr>
                <w:color w:val="000000"/>
              </w:rPr>
              <w:t>120</w:t>
            </w:r>
          </w:p>
        </w:tc>
        <w:tc>
          <w:tcPr>
            <w:tcW w:w="1997" w:type="dxa"/>
            <w:vAlign w:val="bottom"/>
          </w:tcPr>
          <w:p w:rsidR="00247044" w:rsidRDefault="003B4D01">
            <w:pPr>
              <w:spacing w:beforeAutospacing="1" w:afterAutospacing="1"/>
              <w:jc w:val="right"/>
            </w:pPr>
            <w:r>
              <w:rPr>
                <w:color w:val="000000"/>
              </w:rPr>
              <w:t>890</w:t>
            </w:r>
          </w:p>
        </w:tc>
        <w:tc>
          <w:tcPr>
            <w:tcW w:w="1997" w:type="dxa"/>
            <w:vAlign w:val="bottom"/>
          </w:tcPr>
          <w:p w:rsidR="00247044" w:rsidRDefault="003B4D01">
            <w:pPr>
              <w:spacing w:beforeAutospacing="1" w:afterAutospacing="1"/>
              <w:jc w:val="right"/>
            </w:pPr>
            <w:r>
              <w:rPr>
                <w:color w:val="000000"/>
              </w:rPr>
              <w:t>0</w:t>
            </w:r>
          </w:p>
        </w:tc>
      </w:tr>
      <w:tr w:rsidR="00247044">
        <w:trPr>
          <w:cantSplit/>
        </w:trPr>
        <w:tc>
          <w:tcPr>
            <w:tcW w:w="3600" w:type="dxa"/>
          </w:tcPr>
          <w:p w:rsidR="00247044" w:rsidRDefault="003B4D01">
            <w:pPr>
              <w:spacing w:beforeAutospacing="1" w:afterAutospacing="1"/>
            </w:pPr>
            <w:r>
              <w:rPr>
                <w:color w:val="000000"/>
              </w:rPr>
              <w:t>White</w:t>
            </w:r>
          </w:p>
        </w:tc>
        <w:tc>
          <w:tcPr>
            <w:tcW w:w="1996" w:type="dxa"/>
            <w:vAlign w:val="bottom"/>
          </w:tcPr>
          <w:p w:rsidR="00247044" w:rsidRDefault="003B4D01">
            <w:pPr>
              <w:spacing w:beforeAutospacing="1" w:afterAutospacing="1"/>
              <w:jc w:val="right"/>
            </w:pPr>
            <w:r>
              <w:rPr>
                <w:color w:val="000000"/>
              </w:rPr>
              <w:t>85</w:t>
            </w:r>
          </w:p>
        </w:tc>
        <w:tc>
          <w:tcPr>
            <w:tcW w:w="1997" w:type="dxa"/>
            <w:vAlign w:val="bottom"/>
          </w:tcPr>
          <w:p w:rsidR="00247044" w:rsidRDefault="003B4D01">
            <w:pPr>
              <w:spacing w:beforeAutospacing="1" w:afterAutospacing="1"/>
              <w:jc w:val="right"/>
            </w:pPr>
            <w:r>
              <w:rPr>
                <w:color w:val="000000"/>
              </w:rPr>
              <w:t>415</w:t>
            </w:r>
          </w:p>
        </w:tc>
        <w:tc>
          <w:tcPr>
            <w:tcW w:w="1997" w:type="dxa"/>
            <w:vAlign w:val="bottom"/>
          </w:tcPr>
          <w:p w:rsidR="00247044" w:rsidRDefault="003B4D01">
            <w:pPr>
              <w:spacing w:beforeAutospacing="1" w:afterAutospacing="1"/>
              <w:jc w:val="right"/>
            </w:pPr>
            <w:r>
              <w:rPr>
                <w:color w:val="000000"/>
              </w:rPr>
              <w:t>0</w:t>
            </w:r>
          </w:p>
        </w:tc>
      </w:tr>
      <w:tr w:rsidR="00247044">
        <w:trPr>
          <w:cantSplit/>
        </w:trPr>
        <w:tc>
          <w:tcPr>
            <w:tcW w:w="3600" w:type="dxa"/>
          </w:tcPr>
          <w:p w:rsidR="00247044" w:rsidRDefault="003B4D01">
            <w:pPr>
              <w:spacing w:beforeAutospacing="1" w:afterAutospacing="1"/>
            </w:pPr>
            <w:r>
              <w:rPr>
                <w:color w:val="000000"/>
              </w:rPr>
              <w:t>Black / African American</w:t>
            </w:r>
          </w:p>
        </w:tc>
        <w:tc>
          <w:tcPr>
            <w:tcW w:w="1996" w:type="dxa"/>
            <w:vAlign w:val="bottom"/>
          </w:tcPr>
          <w:p w:rsidR="00247044" w:rsidRDefault="003B4D01">
            <w:pPr>
              <w:spacing w:beforeAutospacing="1" w:afterAutospacing="1"/>
              <w:jc w:val="right"/>
            </w:pPr>
            <w:r>
              <w:rPr>
                <w:color w:val="000000"/>
              </w:rPr>
              <w:t>35</w:t>
            </w:r>
          </w:p>
        </w:tc>
        <w:tc>
          <w:tcPr>
            <w:tcW w:w="1997" w:type="dxa"/>
            <w:vAlign w:val="bottom"/>
          </w:tcPr>
          <w:p w:rsidR="00247044" w:rsidRDefault="003B4D01">
            <w:pPr>
              <w:spacing w:beforeAutospacing="1" w:afterAutospacing="1"/>
              <w:jc w:val="right"/>
            </w:pPr>
            <w:r>
              <w:rPr>
                <w:color w:val="000000"/>
              </w:rPr>
              <w:t>465</w:t>
            </w:r>
          </w:p>
        </w:tc>
        <w:tc>
          <w:tcPr>
            <w:tcW w:w="1997" w:type="dxa"/>
            <w:vAlign w:val="bottom"/>
          </w:tcPr>
          <w:p w:rsidR="00247044" w:rsidRDefault="003B4D01">
            <w:pPr>
              <w:spacing w:beforeAutospacing="1" w:afterAutospacing="1"/>
              <w:jc w:val="right"/>
            </w:pPr>
            <w:r>
              <w:rPr>
                <w:color w:val="000000"/>
              </w:rPr>
              <w:t>0</w:t>
            </w:r>
          </w:p>
        </w:tc>
      </w:tr>
      <w:tr w:rsidR="00247044">
        <w:trPr>
          <w:cantSplit/>
        </w:trPr>
        <w:tc>
          <w:tcPr>
            <w:tcW w:w="3600" w:type="dxa"/>
          </w:tcPr>
          <w:p w:rsidR="00247044" w:rsidRDefault="003B4D01">
            <w:pPr>
              <w:spacing w:beforeAutospacing="1" w:afterAutospacing="1"/>
            </w:pPr>
            <w:r>
              <w:rPr>
                <w:color w:val="000000"/>
              </w:rPr>
              <w:t>Asian</w:t>
            </w:r>
          </w:p>
        </w:tc>
        <w:tc>
          <w:tcPr>
            <w:tcW w:w="1996"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0</w:t>
            </w:r>
          </w:p>
        </w:tc>
      </w:tr>
      <w:tr w:rsidR="00247044">
        <w:trPr>
          <w:cantSplit/>
        </w:trPr>
        <w:tc>
          <w:tcPr>
            <w:tcW w:w="3600" w:type="dxa"/>
          </w:tcPr>
          <w:p w:rsidR="00247044" w:rsidRDefault="003B4D01">
            <w:pPr>
              <w:spacing w:beforeAutospacing="1" w:afterAutospacing="1"/>
            </w:pPr>
            <w:r>
              <w:rPr>
                <w:color w:val="000000"/>
              </w:rPr>
              <w:t>American Indian, Alaska Native</w:t>
            </w:r>
          </w:p>
        </w:tc>
        <w:tc>
          <w:tcPr>
            <w:tcW w:w="1996"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0</w:t>
            </w:r>
          </w:p>
        </w:tc>
      </w:tr>
      <w:tr w:rsidR="00247044">
        <w:trPr>
          <w:cantSplit/>
        </w:trPr>
        <w:tc>
          <w:tcPr>
            <w:tcW w:w="3600" w:type="dxa"/>
          </w:tcPr>
          <w:p w:rsidR="00247044" w:rsidRDefault="003B4D01">
            <w:pPr>
              <w:spacing w:beforeAutospacing="1" w:afterAutospacing="1"/>
            </w:pPr>
            <w:r>
              <w:rPr>
                <w:color w:val="000000"/>
              </w:rPr>
              <w:t>Pacific Islander</w:t>
            </w:r>
          </w:p>
        </w:tc>
        <w:tc>
          <w:tcPr>
            <w:tcW w:w="1996"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0</w:t>
            </w:r>
          </w:p>
        </w:tc>
      </w:tr>
      <w:tr w:rsidR="00247044">
        <w:trPr>
          <w:cantSplit/>
        </w:trPr>
        <w:tc>
          <w:tcPr>
            <w:tcW w:w="3600" w:type="dxa"/>
          </w:tcPr>
          <w:p w:rsidR="00247044" w:rsidRDefault="003B4D01">
            <w:pPr>
              <w:spacing w:beforeAutospacing="1" w:afterAutospacing="1"/>
            </w:pPr>
            <w:r>
              <w:rPr>
                <w:color w:val="000000"/>
              </w:rPr>
              <w:t>Hispanic</w:t>
            </w:r>
          </w:p>
        </w:tc>
        <w:tc>
          <w:tcPr>
            <w:tcW w:w="1996"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0</w:t>
            </w:r>
          </w:p>
        </w:tc>
      </w:tr>
    </w:tbl>
    <w:p w:rsidR="00247044" w:rsidRDefault="003B4D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16</w:t>
      </w:r>
      <w:r>
        <w:rPr>
          <w:rFonts w:asciiTheme="minorHAnsi" w:hAnsiTheme="minorHAnsi"/>
        </w:rPr>
        <w:fldChar w:fldCharType="end"/>
      </w:r>
      <w:r>
        <w:rPr>
          <w:rFonts w:asciiTheme="minorHAnsi" w:hAnsiTheme="minorHAnsi"/>
        </w:rPr>
        <w:t xml:space="preserve"> - Disproportionally Greater Need 80 - 100%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247044">
        <w:trPr>
          <w:cantSplit/>
        </w:trPr>
        <w:tc>
          <w:tcPr>
            <w:tcW w:w="1080" w:type="dxa"/>
          </w:tcPr>
          <w:p w:rsidR="00247044" w:rsidRDefault="003B4D01">
            <w:pPr>
              <w:spacing w:after="0" w:line="240" w:lineRule="auto"/>
              <w:rPr>
                <w:sz w:val="16"/>
                <w:szCs w:val="16"/>
              </w:rPr>
            </w:pPr>
            <w:r>
              <w:rPr>
                <w:b/>
                <w:bCs/>
                <w:sz w:val="16"/>
                <w:szCs w:val="16"/>
              </w:rPr>
              <w:t>Data Source:</w:t>
            </w:r>
          </w:p>
        </w:tc>
        <w:tc>
          <w:tcPr>
            <w:tcW w:w="8510" w:type="dxa"/>
          </w:tcPr>
          <w:p w:rsidR="00247044" w:rsidRDefault="003B4D01">
            <w:pPr>
              <w:spacing w:beforeAutospacing="1" w:afterAutospacing="1"/>
              <w:rPr>
                <w:sz w:val="16"/>
                <w:szCs w:val="16"/>
              </w:rPr>
            </w:pPr>
            <w:r>
              <w:rPr>
                <w:sz w:val="16"/>
                <w:szCs w:val="16"/>
              </w:rPr>
              <w:t>2005-2009 CHAS</w:t>
            </w:r>
          </w:p>
        </w:tc>
      </w:tr>
    </w:tbl>
    <w:p w:rsidR="00247044" w:rsidRDefault="00247044">
      <w:pPr>
        <w:spacing w:after="0" w:line="240" w:lineRule="auto"/>
        <w:rPr>
          <w:vanish/>
        </w:rPr>
      </w:pPr>
    </w:p>
    <w:p w:rsidR="00247044" w:rsidRDefault="00247044">
      <w:pPr>
        <w:spacing w:after="0" w:line="240" w:lineRule="auto"/>
        <w:rPr>
          <w:b/>
          <w:bCs/>
          <w:vanish/>
          <w:sz w:val="16"/>
          <w:szCs w:val="16"/>
        </w:rPr>
      </w:pPr>
    </w:p>
    <w:p w:rsidR="00247044" w:rsidRDefault="00247044">
      <w:pPr>
        <w:spacing w:after="0" w:line="240" w:lineRule="auto"/>
      </w:pPr>
    </w:p>
    <w:p w:rsidR="00247044" w:rsidRDefault="003B4D01">
      <w:pPr>
        <w:spacing w:after="0" w:line="240" w:lineRule="auto"/>
      </w:pPr>
      <w:r>
        <w:t xml:space="preserve">*The four housing problems are: </w:t>
      </w:r>
    </w:p>
    <w:p w:rsidR="00247044" w:rsidRDefault="003B4D01">
      <w:r>
        <w:t>1. Lacks complete kitchen facilities, 2. Lacks complete plumbing facilities, 3. More than one person per room, 4.Cost Burden greater than 30%</w:t>
      </w:r>
    </w:p>
    <w:p w:rsidR="00247044" w:rsidRDefault="003B4D01">
      <w:pPr>
        <w:spacing w:line="204" w:lineRule="auto"/>
        <w:rPr>
          <w:b/>
          <w:sz w:val="24"/>
          <w:szCs w:val="24"/>
        </w:rPr>
      </w:pPr>
      <w:r>
        <w:rPr>
          <w:b/>
          <w:sz w:val="24"/>
          <w:szCs w:val="24"/>
        </w:rPr>
        <w:t>Discussion</w:t>
      </w:r>
    </w:p>
    <w:p w:rsidR="00247044" w:rsidRDefault="00247044">
      <w:pPr>
        <w:spacing w:line="204" w:lineRule="auto"/>
        <w:rPr>
          <w:b/>
          <w:sz w:val="24"/>
          <w:szCs w:val="24"/>
        </w:rPr>
      </w:pPr>
    </w:p>
    <w:p w:rsidR="00247044" w:rsidRDefault="003B4D01">
      <w:pPr>
        <w:pStyle w:val="Heading2"/>
        <w:pageBreakBefore/>
        <w:rPr>
          <w:rFonts w:ascii="Calibri" w:hAnsi="Calibri"/>
          <w:i w:val="0"/>
        </w:rPr>
      </w:pPr>
      <w:r>
        <w:rPr>
          <w:rFonts w:ascii="Calibri" w:hAnsi="Calibri"/>
          <w:i w:val="0"/>
        </w:rPr>
        <w:lastRenderedPageBreak/>
        <w:t xml:space="preserve">NA-20 Disproportionately Greater </w:t>
      </w:r>
      <w:r>
        <w:rPr>
          <w:rFonts w:ascii="Calibri" w:hAnsi="Calibri"/>
          <w:i w:val="0"/>
        </w:rPr>
        <w:t>Need: Severe Housing Problems – 91.205 (b)(2)</w:t>
      </w:r>
    </w:p>
    <w:p w:rsidR="00247044" w:rsidRDefault="003B4D01">
      <w:r>
        <w:t>Assess the need of any racial or ethnic group that has disproportionately greater need in comparison to the needs of that category of need as a whole.</w:t>
      </w:r>
    </w:p>
    <w:p w:rsidR="00247044" w:rsidRDefault="003B4D01">
      <w:pPr>
        <w:spacing w:line="204" w:lineRule="auto"/>
        <w:rPr>
          <w:b/>
          <w:sz w:val="24"/>
          <w:szCs w:val="24"/>
        </w:rPr>
      </w:pPr>
      <w:r>
        <w:rPr>
          <w:b/>
          <w:sz w:val="24"/>
          <w:szCs w:val="24"/>
        </w:rPr>
        <w:t>Introduction</w:t>
      </w:r>
    </w:p>
    <w:p w:rsidR="00247044" w:rsidRDefault="003B4D01">
      <w:pPr>
        <w:spacing w:beforeAutospacing="1" w:afterAutospacing="1"/>
        <w:rPr>
          <w:b/>
          <w:sz w:val="24"/>
          <w:szCs w:val="24"/>
        </w:rPr>
      </w:pPr>
      <w:r>
        <w:rPr>
          <w:rFonts w:cs="Arial"/>
        </w:rPr>
        <w:t xml:space="preserve">With regard to severe housing problems (lacks </w:t>
      </w:r>
      <w:r>
        <w:rPr>
          <w:rFonts w:cs="Arial"/>
        </w:rPr>
        <w:t>complete kitchen, lacks complete plumbing facilities, more than 1.5 persons per room or cost overburden &gt;50%), low and very-low income, Hispanic households again demonstrate disproportionate need. Among very low income households, 84% of Hispanic household</w:t>
      </w:r>
      <w:r>
        <w:rPr>
          <w:rFonts w:cs="Arial"/>
        </w:rPr>
        <w:t>s compared to 50% of households in the jurisdiction as a whole have one or more housing problems. Among low income households, 100% of Hispanic households compared to 35% of households as a whole have at least one problem. (See Tables 16 and 17).There is n</w:t>
      </w:r>
      <w:r>
        <w:rPr>
          <w:rFonts w:cs="Arial"/>
        </w:rPr>
        <w:t>o disproportionate need among higher income households. This data, however, is again limited by the fact that very small numbers of households exist within these populations groups and thus may skew results</w:t>
      </w:r>
    </w:p>
    <w:p w:rsidR="00247044" w:rsidRDefault="003B4D01">
      <w:pPr>
        <w:keepNext/>
        <w:widowControl w:val="0"/>
        <w:rPr>
          <w:b/>
          <w:sz w:val="24"/>
          <w:szCs w:val="24"/>
        </w:rPr>
      </w:pPr>
      <w:r>
        <w:rPr>
          <w:b/>
          <w:sz w:val="24"/>
          <w:szCs w:val="24"/>
        </w:rPr>
        <w:t>0%-30%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247044">
        <w:trPr>
          <w:cantSplit/>
          <w:tblHeader/>
        </w:trPr>
        <w:tc>
          <w:tcPr>
            <w:tcW w:w="3600" w:type="dxa"/>
          </w:tcPr>
          <w:p w:rsidR="00247044" w:rsidRDefault="003B4D01">
            <w:pPr>
              <w:keepNext/>
              <w:widowControl w:val="0"/>
              <w:spacing w:after="0" w:line="240" w:lineRule="auto"/>
              <w:jc w:val="center"/>
              <w:rPr>
                <w:b/>
              </w:rPr>
            </w:pPr>
            <w:r>
              <w:rPr>
                <w:b/>
                <w:bCs/>
              </w:rPr>
              <w:t>Severe Housing Probl</w:t>
            </w:r>
            <w:r>
              <w:rPr>
                <w:b/>
                <w:bCs/>
              </w:rPr>
              <w:t>ems*</w:t>
            </w:r>
          </w:p>
        </w:tc>
        <w:tc>
          <w:tcPr>
            <w:tcW w:w="1996" w:type="dxa"/>
          </w:tcPr>
          <w:p w:rsidR="00247044" w:rsidRDefault="003B4D01">
            <w:pPr>
              <w:keepNext/>
              <w:widowControl w:val="0"/>
              <w:spacing w:after="0" w:line="240" w:lineRule="auto"/>
              <w:jc w:val="center"/>
              <w:rPr>
                <w:b/>
              </w:rPr>
            </w:pPr>
            <w:r>
              <w:rPr>
                <w:b/>
                <w:bCs/>
              </w:rPr>
              <w:t>Has one or more of four housing problems</w:t>
            </w:r>
          </w:p>
        </w:tc>
        <w:tc>
          <w:tcPr>
            <w:tcW w:w="1997" w:type="dxa"/>
          </w:tcPr>
          <w:p w:rsidR="00247044" w:rsidRDefault="003B4D01">
            <w:pPr>
              <w:keepNext/>
              <w:widowControl w:val="0"/>
              <w:spacing w:after="0" w:line="240" w:lineRule="auto"/>
              <w:jc w:val="center"/>
              <w:rPr>
                <w:b/>
              </w:rPr>
            </w:pPr>
            <w:r>
              <w:rPr>
                <w:b/>
                <w:bCs/>
              </w:rPr>
              <w:t>Has none of the four housing problems</w:t>
            </w:r>
          </w:p>
        </w:tc>
        <w:tc>
          <w:tcPr>
            <w:tcW w:w="1997" w:type="dxa"/>
          </w:tcPr>
          <w:p w:rsidR="00247044" w:rsidRDefault="003B4D01">
            <w:pPr>
              <w:keepNext/>
              <w:widowControl w:val="0"/>
              <w:spacing w:after="0" w:line="240" w:lineRule="auto"/>
              <w:jc w:val="center"/>
              <w:rPr>
                <w:b/>
              </w:rPr>
            </w:pPr>
            <w:r>
              <w:rPr>
                <w:b/>
                <w:bCs/>
              </w:rPr>
              <w:t>Household has no/negative income, but none of the other housing problems</w:t>
            </w:r>
          </w:p>
        </w:tc>
      </w:tr>
      <w:tr w:rsidR="00247044">
        <w:trPr>
          <w:cantSplit/>
        </w:trPr>
        <w:tc>
          <w:tcPr>
            <w:tcW w:w="3600" w:type="dxa"/>
          </w:tcPr>
          <w:p w:rsidR="00247044" w:rsidRDefault="003B4D01">
            <w:pPr>
              <w:spacing w:beforeAutospacing="1" w:afterAutospacing="1"/>
            </w:pPr>
            <w:r>
              <w:rPr>
                <w:color w:val="000000"/>
              </w:rPr>
              <w:t>Jurisdiction as a whole</w:t>
            </w:r>
          </w:p>
        </w:tc>
        <w:tc>
          <w:tcPr>
            <w:tcW w:w="1996" w:type="dxa"/>
            <w:vAlign w:val="bottom"/>
          </w:tcPr>
          <w:p w:rsidR="00247044" w:rsidRDefault="003B4D01">
            <w:pPr>
              <w:spacing w:beforeAutospacing="1" w:afterAutospacing="1"/>
              <w:jc w:val="right"/>
            </w:pPr>
            <w:r>
              <w:rPr>
                <w:color w:val="000000"/>
              </w:rPr>
              <w:t>1,100</w:t>
            </w:r>
          </w:p>
        </w:tc>
        <w:tc>
          <w:tcPr>
            <w:tcW w:w="1997" w:type="dxa"/>
            <w:vAlign w:val="bottom"/>
          </w:tcPr>
          <w:p w:rsidR="00247044" w:rsidRDefault="003B4D01">
            <w:pPr>
              <w:spacing w:beforeAutospacing="1" w:afterAutospacing="1"/>
              <w:jc w:val="right"/>
            </w:pPr>
            <w:r>
              <w:rPr>
                <w:color w:val="000000"/>
              </w:rPr>
              <w:t>870</w:t>
            </w:r>
          </w:p>
        </w:tc>
        <w:tc>
          <w:tcPr>
            <w:tcW w:w="1997" w:type="dxa"/>
            <w:vAlign w:val="bottom"/>
          </w:tcPr>
          <w:p w:rsidR="00247044" w:rsidRDefault="003B4D01">
            <w:pPr>
              <w:spacing w:beforeAutospacing="1" w:afterAutospacing="1"/>
              <w:jc w:val="right"/>
            </w:pPr>
            <w:r>
              <w:rPr>
                <w:color w:val="000000"/>
              </w:rPr>
              <w:t>225</w:t>
            </w:r>
          </w:p>
        </w:tc>
      </w:tr>
      <w:tr w:rsidR="00247044">
        <w:trPr>
          <w:cantSplit/>
        </w:trPr>
        <w:tc>
          <w:tcPr>
            <w:tcW w:w="3600" w:type="dxa"/>
          </w:tcPr>
          <w:p w:rsidR="00247044" w:rsidRDefault="003B4D01">
            <w:pPr>
              <w:spacing w:beforeAutospacing="1" w:afterAutospacing="1"/>
            </w:pPr>
            <w:r>
              <w:rPr>
                <w:color w:val="000000"/>
              </w:rPr>
              <w:t>White</w:t>
            </w:r>
          </w:p>
        </w:tc>
        <w:tc>
          <w:tcPr>
            <w:tcW w:w="1996" w:type="dxa"/>
            <w:vAlign w:val="bottom"/>
          </w:tcPr>
          <w:p w:rsidR="00247044" w:rsidRDefault="003B4D01">
            <w:pPr>
              <w:spacing w:beforeAutospacing="1" w:afterAutospacing="1"/>
              <w:jc w:val="right"/>
            </w:pPr>
            <w:r>
              <w:rPr>
                <w:color w:val="000000"/>
              </w:rPr>
              <w:t>330</w:t>
            </w:r>
          </w:p>
        </w:tc>
        <w:tc>
          <w:tcPr>
            <w:tcW w:w="1997" w:type="dxa"/>
            <w:vAlign w:val="bottom"/>
          </w:tcPr>
          <w:p w:rsidR="00247044" w:rsidRDefault="003B4D01">
            <w:pPr>
              <w:spacing w:beforeAutospacing="1" w:afterAutospacing="1"/>
              <w:jc w:val="right"/>
            </w:pPr>
            <w:r>
              <w:rPr>
                <w:color w:val="000000"/>
              </w:rPr>
              <w:t>230</w:t>
            </w:r>
          </w:p>
        </w:tc>
        <w:tc>
          <w:tcPr>
            <w:tcW w:w="1997" w:type="dxa"/>
            <w:vAlign w:val="bottom"/>
          </w:tcPr>
          <w:p w:rsidR="00247044" w:rsidRDefault="003B4D01">
            <w:pPr>
              <w:spacing w:beforeAutospacing="1" w:afterAutospacing="1"/>
              <w:jc w:val="right"/>
            </w:pPr>
            <w:r>
              <w:rPr>
                <w:color w:val="000000"/>
              </w:rPr>
              <w:t>85</w:t>
            </w:r>
          </w:p>
        </w:tc>
      </w:tr>
      <w:tr w:rsidR="00247044">
        <w:trPr>
          <w:cantSplit/>
        </w:trPr>
        <w:tc>
          <w:tcPr>
            <w:tcW w:w="3600" w:type="dxa"/>
          </w:tcPr>
          <w:p w:rsidR="00247044" w:rsidRDefault="003B4D01">
            <w:pPr>
              <w:spacing w:beforeAutospacing="1" w:afterAutospacing="1"/>
            </w:pPr>
            <w:r>
              <w:rPr>
                <w:color w:val="000000"/>
              </w:rPr>
              <w:t>Black / African American</w:t>
            </w:r>
          </w:p>
        </w:tc>
        <w:tc>
          <w:tcPr>
            <w:tcW w:w="1996" w:type="dxa"/>
            <w:vAlign w:val="bottom"/>
          </w:tcPr>
          <w:p w:rsidR="00247044" w:rsidRDefault="003B4D01">
            <w:pPr>
              <w:spacing w:beforeAutospacing="1" w:afterAutospacing="1"/>
              <w:jc w:val="right"/>
            </w:pPr>
            <w:r>
              <w:rPr>
                <w:color w:val="000000"/>
              </w:rPr>
              <w:t>695</w:t>
            </w:r>
          </w:p>
        </w:tc>
        <w:tc>
          <w:tcPr>
            <w:tcW w:w="1997" w:type="dxa"/>
            <w:vAlign w:val="bottom"/>
          </w:tcPr>
          <w:p w:rsidR="00247044" w:rsidRDefault="003B4D01">
            <w:pPr>
              <w:spacing w:beforeAutospacing="1" w:afterAutospacing="1"/>
              <w:jc w:val="right"/>
            </w:pPr>
            <w:r>
              <w:rPr>
                <w:color w:val="000000"/>
              </w:rPr>
              <w:t>590</w:t>
            </w:r>
          </w:p>
        </w:tc>
        <w:tc>
          <w:tcPr>
            <w:tcW w:w="1997" w:type="dxa"/>
            <w:vAlign w:val="bottom"/>
          </w:tcPr>
          <w:p w:rsidR="00247044" w:rsidRDefault="003B4D01">
            <w:pPr>
              <w:spacing w:beforeAutospacing="1" w:afterAutospacing="1"/>
              <w:jc w:val="right"/>
            </w:pPr>
            <w:r>
              <w:rPr>
                <w:color w:val="000000"/>
              </w:rPr>
              <w:t>130</w:t>
            </w:r>
          </w:p>
        </w:tc>
      </w:tr>
      <w:tr w:rsidR="00247044">
        <w:trPr>
          <w:cantSplit/>
        </w:trPr>
        <w:tc>
          <w:tcPr>
            <w:tcW w:w="3600" w:type="dxa"/>
          </w:tcPr>
          <w:p w:rsidR="00247044" w:rsidRDefault="003B4D01">
            <w:pPr>
              <w:spacing w:beforeAutospacing="1" w:afterAutospacing="1"/>
            </w:pPr>
            <w:r>
              <w:rPr>
                <w:color w:val="000000"/>
              </w:rPr>
              <w:t>Asian</w:t>
            </w:r>
          </w:p>
        </w:tc>
        <w:tc>
          <w:tcPr>
            <w:tcW w:w="1996"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50</w:t>
            </w:r>
          </w:p>
        </w:tc>
        <w:tc>
          <w:tcPr>
            <w:tcW w:w="1997" w:type="dxa"/>
            <w:vAlign w:val="bottom"/>
          </w:tcPr>
          <w:p w:rsidR="00247044" w:rsidRDefault="003B4D01">
            <w:pPr>
              <w:spacing w:beforeAutospacing="1" w:afterAutospacing="1"/>
              <w:jc w:val="right"/>
            </w:pPr>
            <w:r>
              <w:rPr>
                <w:color w:val="000000"/>
              </w:rPr>
              <w:t>0</w:t>
            </w:r>
          </w:p>
        </w:tc>
      </w:tr>
      <w:tr w:rsidR="00247044">
        <w:trPr>
          <w:cantSplit/>
        </w:trPr>
        <w:tc>
          <w:tcPr>
            <w:tcW w:w="3600" w:type="dxa"/>
          </w:tcPr>
          <w:p w:rsidR="00247044" w:rsidRDefault="003B4D01">
            <w:pPr>
              <w:spacing w:beforeAutospacing="1" w:afterAutospacing="1"/>
            </w:pPr>
            <w:r>
              <w:rPr>
                <w:color w:val="000000"/>
              </w:rPr>
              <w:t>American Indian, Alaska Native</w:t>
            </w:r>
          </w:p>
        </w:tc>
        <w:tc>
          <w:tcPr>
            <w:tcW w:w="1996"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0</w:t>
            </w:r>
          </w:p>
        </w:tc>
      </w:tr>
      <w:tr w:rsidR="00247044">
        <w:trPr>
          <w:cantSplit/>
        </w:trPr>
        <w:tc>
          <w:tcPr>
            <w:tcW w:w="3600" w:type="dxa"/>
          </w:tcPr>
          <w:p w:rsidR="00247044" w:rsidRDefault="003B4D01">
            <w:pPr>
              <w:spacing w:beforeAutospacing="1" w:afterAutospacing="1"/>
            </w:pPr>
            <w:r>
              <w:rPr>
                <w:color w:val="000000"/>
              </w:rPr>
              <w:t>Pacific Islander</w:t>
            </w:r>
          </w:p>
        </w:tc>
        <w:tc>
          <w:tcPr>
            <w:tcW w:w="1996"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0</w:t>
            </w:r>
          </w:p>
        </w:tc>
      </w:tr>
      <w:tr w:rsidR="00247044">
        <w:trPr>
          <w:cantSplit/>
        </w:trPr>
        <w:tc>
          <w:tcPr>
            <w:tcW w:w="3600" w:type="dxa"/>
          </w:tcPr>
          <w:p w:rsidR="00247044" w:rsidRDefault="003B4D01">
            <w:pPr>
              <w:spacing w:beforeAutospacing="1" w:afterAutospacing="1"/>
            </w:pPr>
            <w:r>
              <w:rPr>
                <w:color w:val="000000"/>
              </w:rPr>
              <w:t>Hispanic</w:t>
            </w:r>
          </w:p>
        </w:tc>
        <w:tc>
          <w:tcPr>
            <w:tcW w:w="1996" w:type="dxa"/>
            <w:vAlign w:val="bottom"/>
          </w:tcPr>
          <w:p w:rsidR="00247044" w:rsidRDefault="003B4D01">
            <w:pPr>
              <w:spacing w:beforeAutospacing="1" w:afterAutospacing="1"/>
              <w:jc w:val="right"/>
            </w:pPr>
            <w:r>
              <w:rPr>
                <w:color w:val="000000"/>
              </w:rPr>
              <w:t>55</w:t>
            </w:r>
          </w:p>
        </w:tc>
        <w:tc>
          <w:tcPr>
            <w:tcW w:w="1997"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10</w:t>
            </w:r>
          </w:p>
        </w:tc>
      </w:tr>
    </w:tbl>
    <w:p w:rsidR="00247044" w:rsidRDefault="003B4D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17</w:t>
      </w:r>
      <w:r>
        <w:rPr>
          <w:rFonts w:asciiTheme="minorHAnsi" w:hAnsiTheme="minorHAnsi"/>
        </w:rPr>
        <w:fldChar w:fldCharType="end"/>
      </w:r>
      <w:r>
        <w:rPr>
          <w:rFonts w:asciiTheme="minorHAnsi" w:hAnsiTheme="minorHAnsi"/>
        </w:rPr>
        <w:t xml:space="preserve"> – Severe Housing Problems 0 - 30%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247044">
        <w:trPr>
          <w:cantSplit/>
        </w:trPr>
        <w:tc>
          <w:tcPr>
            <w:tcW w:w="1080" w:type="dxa"/>
          </w:tcPr>
          <w:p w:rsidR="00247044" w:rsidRDefault="003B4D01">
            <w:pPr>
              <w:spacing w:after="0" w:line="240" w:lineRule="auto"/>
              <w:rPr>
                <w:sz w:val="16"/>
                <w:szCs w:val="16"/>
              </w:rPr>
            </w:pPr>
            <w:r>
              <w:rPr>
                <w:b/>
                <w:bCs/>
                <w:sz w:val="16"/>
                <w:szCs w:val="16"/>
              </w:rPr>
              <w:t>Data Source:</w:t>
            </w:r>
          </w:p>
        </w:tc>
        <w:tc>
          <w:tcPr>
            <w:tcW w:w="8510" w:type="dxa"/>
          </w:tcPr>
          <w:p w:rsidR="00247044" w:rsidRDefault="003B4D01">
            <w:pPr>
              <w:spacing w:beforeAutospacing="1" w:afterAutospacing="1"/>
              <w:rPr>
                <w:sz w:val="16"/>
                <w:szCs w:val="16"/>
              </w:rPr>
            </w:pPr>
            <w:r>
              <w:rPr>
                <w:sz w:val="16"/>
                <w:szCs w:val="16"/>
              </w:rPr>
              <w:t>2005-2009 CHAS</w:t>
            </w:r>
          </w:p>
        </w:tc>
      </w:tr>
    </w:tbl>
    <w:p w:rsidR="00247044" w:rsidRDefault="00247044">
      <w:pPr>
        <w:spacing w:after="0" w:line="240" w:lineRule="auto"/>
        <w:rPr>
          <w:vanish/>
        </w:rPr>
      </w:pPr>
    </w:p>
    <w:p w:rsidR="00247044" w:rsidRDefault="00247044">
      <w:pPr>
        <w:spacing w:after="0" w:line="240" w:lineRule="auto"/>
        <w:rPr>
          <w:b/>
          <w:bCs/>
          <w:vanish/>
          <w:sz w:val="16"/>
          <w:szCs w:val="16"/>
        </w:rPr>
      </w:pPr>
    </w:p>
    <w:p w:rsidR="00247044" w:rsidRDefault="00247044">
      <w:pPr>
        <w:spacing w:after="0" w:line="240" w:lineRule="auto"/>
      </w:pPr>
    </w:p>
    <w:p w:rsidR="00247044" w:rsidRDefault="003B4D01">
      <w:pPr>
        <w:spacing w:after="0" w:line="240" w:lineRule="auto"/>
      </w:pPr>
      <w:r>
        <w:t xml:space="preserve">*The four severe housing problems are: </w:t>
      </w:r>
    </w:p>
    <w:p w:rsidR="00247044" w:rsidRDefault="003B4D01">
      <w:pPr>
        <w:spacing w:after="0" w:line="240" w:lineRule="auto"/>
      </w:pPr>
      <w:r>
        <w:t xml:space="preserve">1. Lacks complete kitchen facilities, 2. Lacks complete plumbing facilities, 3. More than 1.5 persons per room, 4.Cost Burden over 50% </w:t>
      </w:r>
    </w:p>
    <w:p w:rsidR="00247044" w:rsidRDefault="00247044">
      <w:pPr>
        <w:spacing w:after="0" w:line="240" w:lineRule="auto"/>
      </w:pPr>
    </w:p>
    <w:p w:rsidR="00247044" w:rsidRDefault="00247044">
      <w:pPr>
        <w:spacing w:after="0" w:line="240" w:lineRule="auto"/>
      </w:pPr>
    </w:p>
    <w:p w:rsidR="00247044" w:rsidRDefault="003B4D01">
      <w:pPr>
        <w:keepNext/>
        <w:widowControl w:val="0"/>
        <w:rPr>
          <w:b/>
          <w:sz w:val="24"/>
          <w:szCs w:val="24"/>
        </w:rPr>
      </w:pPr>
      <w:r>
        <w:rPr>
          <w:b/>
          <w:sz w:val="24"/>
          <w:szCs w:val="24"/>
        </w:rPr>
        <w:lastRenderedPageBreak/>
        <w:t>30%-50%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247044">
        <w:trPr>
          <w:cantSplit/>
          <w:tblHeader/>
        </w:trPr>
        <w:tc>
          <w:tcPr>
            <w:tcW w:w="3600" w:type="dxa"/>
          </w:tcPr>
          <w:p w:rsidR="00247044" w:rsidRDefault="003B4D01">
            <w:pPr>
              <w:keepNext/>
              <w:widowControl w:val="0"/>
              <w:spacing w:after="0" w:line="240" w:lineRule="auto"/>
              <w:jc w:val="center"/>
              <w:rPr>
                <w:b/>
              </w:rPr>
            </w:pPr>
            <w:r>
              <w:rPr>
                <w:b/>
                <w:bCs/>
              </w:rPr>
              <w:t>Severe Housing Problems*</w:t>
            </w:r>
          </w:p>
        </w:tc>
        <w:tc>
          <w:tcPr>
            <w:tcW w:w="1996" w:type="dxa"/>
          </w:tcPr>
          <w:p w:rsidR="00247044" w:rsidRDefault="003B4D01">
            <w:pPr>
              <w:keepNext/>
              <w:widowControl w:val="0"/>
              <w:spacing w:after="0" w:line="240" w:lineRule="auto"/>
              <w:jc w:val="center"/>
              <w:rPr>
                <w:b/>
              </w:rPr>
            </w:pPr>
            <w:r>
              <w:rPr>
                <w:b/>
                <w:bCs/>
              </w:rPr>
              <w:t>Has one or more of four housing problems</w:t>
            </w:r>
          </w:p>
        </w:tc>
        <w:tc>
          <w:tcPr>
            <w:tcW w:w="1997" w:type="dxa"/>
          </w:tcPr>
          <w:p w:rsidR="00247044" w:rsidRDefault="003B4D01">
            <w:pPr>
              <w:keepNext/>
              <w:widowControl w:val="0"/>
              <w:spacing w:after="0" w:line="240" w:lineRule="auto"/>
              <w:jc w:val="center"/>
              <w:rPr>
                <w:b/>
              </w:rPr>
            </w:pPr>
            <w:r>
              <w:rPr>
                <w:b/>
                <w:bCs/>
              </w:rPr>
              <w:t>Has none of the four h</w:t>
            </w:r>
            <w:r>
              <w:rPr>
                <w:b/>
                <w:bCs/>
              </w:rPr>
              <w:t>ousing problems</w:t>
            </w:r>
          </w:p>
        </w:tc>
        <w:tc>
          <w:tcPr>
            <w:tcW w:w="1997" w:type="dxa"/>
          </w:tcPr>
          <w:p w:rsidR="00247044" w:rsidRDefault="003B4D01">
            <w:pPr>
              <w:keepNext/>
              <w:widowControl w:val="0"/>
              <w:spacing w:after="0" w:line="240" w:lineRule="auto"/>
              <w:jc w:val="center"/>
              <w:rPr>
                <w:b/>
              </w:rPr>
            </w:pPr>
            <w:r>
              <w:rPr>
                <w:b/>
                <w:bCs/>
              </w:rPr>
              <w:t>Household has no/negative income, but none of the other housing problems</w:t>
            </w:r>
          </w:p>
        </w:tc>
      </w:tr>
      <w:tr w:rsidR="00247044">
        <w:trPr>
          <w:cantSplit/>
        </w:trPr>
        <w:tc>
          <w:tcPr>
            <w:tcW w:w="3600" w:type="dxa"/>
          </w:tcPr>
          <w:p w:rsidR="00247044" w:rsidRDefault="003B4D01">
            <w:pPr>
              <w:spacing w:beforeAutospacing="1" w:afterAutospacing="1"/>
            </w:pPr>
            <w:r>
              <w:rPr>
                <w:color w:val="000000"/>
              </w:rPr>
              <w:t>Jurisdiction as a whole</w:t>
            </w:r>
          </w:p>
        </w:tc>
        <w:tc>
          <w:tcPr>
            <w:tcW w:w="1996" w:type="dxa"/>
            <w:vAlign w:val="bottom"/>
          </w:tcPr>
          <w:p w:rsidR="00247044" w:rsidRDefault="003B4D01">
            <w:pPr>
              <w:spacing w:beforeAutospacing="1" w:afterAutospacing="1"/>
              <w:jc w:val="right"/>
            </w:pPr>
            <w:r>
              <w:rPr>
                <w:color w:val="000000"/>
              </w:rPr>
              <w:t>545</w:t>
            </w:r>
          </w:p>
        </w:tc>
        <w:tc>
          <w:tcPr>
            <w:tcW w:w="1997" w:type="dxa"/>
            <w:vAlign w:val="bottom"/>
          </w:tcPr>
          <w:p w:rsidR="00247044" w:rsidRDefault="003B4D01">
            <w:pPr>
              <w:spacing w:beforeAutospacing="1" w:afterAutospacing="1"/>
              <w:jc w:val="right"/>
            </w:pPr>
            <w:r>
              <w:rPr>
                <w:color w:val="000000"/>
              </w:rPr>
              <w:t>980</w:t>
            </w:r>
          </w:p>
        </w:tc>
        <w:tc>
          <w:tcPr>
            <w:tcW w:w="1997" w:type="dxa"/>
            <w:vAlign w:val="bottom"/>
          </w:tcPr>
          <w:p w:rsidR="00247044" w:rsidRDefault="003B4D01">
            <w:pPr>
              <w:spacing w:beforeAutospacing="1" w:afterAutospacing="1"/>
              <w:jc w:val="right"/>
            </w:pPr>
            <w:r>
              <w:rPr>
                <w:color w:val="000000"/>
              </w:rPr>
              <w:t>0</w:t>
            </w:r>
          </w:p>
        </w:tc>
      </w:tr>
      <w:tr w:rsidR="00247044">
        <w:trPr>
          <w:cantSplit/>
        </w:trPr>
        <w:tc>
          <w:tcPr>
            <w:tcW w:w="3600" w:type="dxa"/>
          </w:tcPr>
          <w:p w:rsidR="00247044" w:rsidRDefault="003B4D01">
            <w:pPr>
              <w:spacing w:beforeAutospacing="1" w:afterAutospacing="1"/>
            </w:pPr>
            <w:r>
              <w:rPr>
                <w:color w:val="000000"/>
              </w:rPr>
              <w:t>White</w:t>
            </w:r>
          </w:p>
        </w:tc>
        <w:tc>
          <w:tcPr>
            <w:tcW w:w="1996" w:type="dxa"/>
            <w:vAlign w:val="bottom"/>
          </w:tcPr>
          <w:p w:rsidR="00247044" w:rsidRDefault="003B4D01">
            <w:pPr>
              <w:spacing w:beforeAutospacing="1" w:afterAutospacing="1"/>
              <w:jc w:val="right"/>
            </w:pPr>
            <w:r>
              <w:rPr>
                <w:color w:val="000000"/>
              </w:rPr>
              <w:t>145</w:t>
            </w:r>
          </w:p>
        </w:tc>
        <w:tc>
          <w:tcPr>
            <w:tcW w:w="1997" w:type="dxa"/>
            <w:vAlign w:val="bottom"/>
          </w:tcPr>
          <w:p w:rsidR="00247044" w:rsidRDefault="003B4D01">
            <w:pPr>
              <w:spacing w:beforeAutospacing="1" w:afterAutospacing="1"/>
              <w:jc w:val="right"/>
            </w:pPr>
            <w:r>
              <w:rPr>
                <w:color w:val="000000"/>
              </w:rPr>
              <w:t>510</w:t>
            </w:r>
          </w:p>
        </w:tc>
        <w:tc>
          <w:tcPr>
            <w:tcW w:w="1997" w:type="dxa"/>
            <w:vAlign w:val="bottom"/>
          </w:tcPr>
          <w:p w:rsidR="00247044" w:rsidRDefault="003B4D01">
            <w:pPr>
              <w:spacing w:beforeAutospacing="1" w:afterAutospacing="1"/>
              <w:jc w:val="right"/>
            </w:pPr>
            <w:r>
              <w:rPr>
                <w:color w:val="000000"/>
              </w:rPr>
              <w:t>0</w:t>
            </w:r>
          </w:p>
        </w:tc>
      </w:tr>
      <w:tr w:rsidR="00247044">
        <w:trPr>
          <w:cantSplit/>
        </w:trPr>
        <w:tc>
          <w:tcPr>
            <w:tcW w:w="3600" w:type="dxa"/>
          </w:tcPr>
          <w:p w:rsidR="00247044" w:rsidRDefault="003B4D01">
            <w:pPr>
              <w:spacing w:beforeAutospacing="1" w:afterAutospacing="1"/>
            </w:pPr>
            <w:r>
              <w:rPr>
                <w:color w:val="000000"/>
              </w:rPr>
              <w:t>Black / African American</w:t>
            </w:r>
          </w:p>
        </w:tc>
        <w:tc>
          <w:tcPr>
            <w:tcW w:w="1996" w:type="dxa"/>
            <w:vAlign w:val="bottom"/>
          </w:tcPr>
          <w:p w:rsidR="00247044" w:rsidRDefault="003B4D01">
            <w:pPr>
              <w:spacing w:beforeAutospacing="1" w:afterAutospacing="1"/>
              <w:jc w:val="right"/>
            </w:pPr>
            <w:r>
              <w:rPr>
                <w:color w:val="000000"/>
              </w:rPr>
              <w:t>385</w:t>
            </w:r>
          </w:p>
        </w:tc>
        <w:tc>
          <w:tcPr>
            <w:tcW w:w="1997" w:type="dxa"/>
            <w:vAlign w:val="bottom"/>
          </w:tcPr>
          <w:p w:rsidR="00247044" w:rsidRDefault="003B4D01">
            <w:pPr>
              <w:spacing w:beforeAutospacing="1" w:afterAutospacing="1"/>
              <w:jc w:val="right"/>
            </w:pPr>
            <w:r>
              <w:rPr>
                <w:color w:val="000000"/>
              </w:rPr>
              <w:t>470</w:t>
            </w:r>
          </w:p>
        </w:tc>
        <w:tc>
          <w:tcPr>
            <w:tcW w:w="1997" w:type="dxa"/>
            <w:vAlign w:val="bottom"/>
          </w:tcPr>
          <w:p w:rsidR="00247044" w:rsidRDefault="003B4D01">
            <w:pPr>
              <w:spacing w:beforeAutospacing="1" w:afterAutospacing="1"/>
              <w:jc w:val="right"/>
            </w:pPr>
            <w:r>
              <w:rPr>
                <w:color w:val="000000"/>
              </w:rPr>
              <w:t>0</w:t>
            </w:r>
          </w:p>
        </w:tc>
      </w:tr>
      <w:tr w:rsidR="00247044">
        <w:trPr>
          <w:cantSplit/>
        </w:trPr>
        <w:tc>
          <w:tcPr>
            <w:tcW w:w="3600" w:type="dxa"/>
          </w:tcPr>
          <w:p w:rsidR="00247044" w:rsidRDefault="003B4D01">
            <w:pPr>
              <w:spacing w:beforeAutospacing="1" w:afterAutospacing="1"/>
            </w:pPr>
            <w:r>
              <w:rPr>
                <w:color w:val="000000"/>
              </w:rPr>
              <w:t>Asian</w:t>
            </w:r>
          </w:p>
        </w:tc>
        <w:tc>
          <w:tcPr>
            <w:tcW w:w="1996"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0</w:t>
            </w:r>
          </w:p>
        </w:tc>
      </w:tr>
      <w:tr w:rsidR="00247044">
        <w:trPr>
          <w:cantSplit/>
        </w:trPr>
        <w:tc>
          <w:tcPr>
            <w:tcW w:w="3600" w:type="dxa"/>
          </w:tcPr>
          <w:p w:rsidR="00247044" w:rsidRDefault="003B4D01">
            <w:pPr>
              <w:spacing w:beforeAutospacing="1" w:afterAutospacing="1"/>
            </w:pPr>
            <w:r>
              <w:rPr>
                <w:color w:val="000000"/>
              </w:rPr>
              <w:t>American Indian, Alaska Native</w:t>
            </w:r>
          </w:p>
        </w:tc>
        <w:tc>
          <w:tcPr>
            <w:tcW w:w="1996"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0</w:t>
            </w:r>
          </w:p>
        </w:tc>
      </w:tr>
      <w:tr w:rsidR="00247044">
        <w:trPr>
          <w:cantSplit/>
        </w:trPr>
        <w:tc>
          <w:tcPr>
            <w:tcW w:w="3600" w:type="dxa"/>
          </w:tcPr>
          <w:p w:rsidR="00247044" w:rsidRDefault="003B4D01">
            <w:pPr>
              <w:spacing w:beforeAutospacing="1" w:afterAutospacing="1"/>
            </w:pPr>
            <w:r>
              <w:rPr>
                <w:color w:val="000000"/>
              </w:rPr>
              <w:t>Pacific Islander</w:t>
            </w:r>
          </w:p>
        </w:tc>
        <w:tc>
          <w:tcPr>
            <w:tcW w:w="1996"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0</w:t>
            </w:r>
          </w:p>
        </w:tc>
      </w:tr>
      <w:tr w:rsidR="00247044">
        <w:trPr>
          <w:cantSplit/>
        </w:trPr>
        <w:tc>
          <w:tcPr>
            <w:tcW w:w="3600" w:type="dxa"/>
          </w:tcPr>
          <w:p w:rsidR="00247044" w:rsidRDefault="003B4D01">
            <w:pPr>
              <w:spacing w:beforeAutospacing="1" w:afterAutospacing="1"/>
            </w:pPr>
            <w:r>
              <w:rPr>
                <w:color w:val="000000"/>
              </w:rPr>
              <w:t>Hispanic</w:t>
            </w:r>
          </w:p>
        </w:tc>
        <w:tc>
          <w:tcPr>
            <w:tcW w:w="1996" w:type="dxa"/>
            <w:vAlign w:val="bottom"/>
          </w:tcPr>
          <w:p w:rsidR="00247044" w:rsidRDefault="003B4D01">
            <w:pPr>
              <w:spacing w:beforeAutospacing="1" w:afterAutospacing="1"/>
              <w:jc w:val="right"/>
            </w:pPr>
            <w:r>
              <w:rPr>
                <w:color w:val="000000"/>
              </w:rPr>
              <w:t>10</w:t>
            </w:r>
          </w:p>
        </w:tc>
        <w:tc>
          <w:tcPr>
            <w:tcW w:w="1997"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0</w:t>
            </w:r>
          </w:p>
        </w:tc>
      </w:tr>
    </w:tbl>
    <w:p w:rsidR="00247044" w:rsidRDefault="003B4D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18</w:t>
      </w:r>
      <w:r>
        <w:rPr>
          <w:rFonts w:asciiTheme="minorHAnsi" w:hAnsiTheme="minorHAnsi"/>
        </w:rPr>
        <w:fldChar w:fldCharType="end"/>
      </w:r>
      <w:r>
        <w:rPr>
          <w:rFonts w:asciiTheme="minorHAnsi" w:hAnsiTheme="minorHAnsi"/>
        </w:rPr>
        <w:t xml:space="preserve"> – Severe Housing Problems 30 - 50%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247044">
        <w:trPr>
          <w:cantSplit/>
        </w:trPr>
        <w:tc>
          <w:tcPr>
            <w:tcW w:w="1080" w:type="dxa"/>
          </w:tcPr>
          <w:p w:rsidR="00247044" w:rsidRDefault="003B4D01">
            <w:pPr>
              <w:spacing w:after="0" w:line="240" w:lineRule="auto"/>
              <w:rPr>
                <w:sz w:val="16"/>
                <w:szCs w:val="16"/>
              </w:rPr>
            </w:pPr>
            <w:r>
              <w:rPr>
                <w:b/>
                <w:bCs/>
                <w:sz w:val="16"/>
                <w:szCs w:val="16"/>
              </w:rPr>
              <w:t>Data Source:</w:t>
            </w:r>
          </w:p>
        </w:tc>
        <w:tc>
          <w:tcPr>
            <w:tcW w:w="8510" w:type="dxa"/>
          </w:tcPr>
          <w:p w:rsidR="00247044" w:rsidRDefault="003B4D01">
            <w:pPr>
              <w:spacing w:beforeAutospacing="1" w:afterAutospacing="1"/>
              <w:rPr>
                <w:sz w:val="16"/>
                <w:szCs w:val="16"/>
              </w:rPr>
            </w:pPr>
            <w:r>
              <w:rPr>
                <w:sz w:val="16"/>
                <w:szCs w:val="16"/>
              </w:rPr>
              <w:t>2005-2009 CHAS</w:t>
            </w:r>
          </w:p>
        </w:tc>
      </w:tr>
    </w:tbl>
    <w:p w:rsidR="00247044" w:rsidRDefault="00247044">
      <w:pPr>
        <w:spacing w:after="0" w:line="240" w:lineRule="auto"/>
        <w:rPr>
          <w:vanish/>
        </w:rPr>
      </w:pPr>
    </w:p>
    <w:p w:rsidR="00247044" w:rsidRDefault="00247044">
      <w:pPr>
        <w:spacing w:after="0" w:line="240" w:lineRule="auto"/>
        <w:rPr>
          <w:b/>
          <w:bCs/>
          <w:vanish/>
          <w:sz w:val="16"/>
          <w:szCs w:val="16"/>
        </w:rPr>
      </w:pPr>
    </w:p>
    <w:p w:rsidR="00247044" w:rsidRDefault="00247044">
      <w:pPr>
        <w:spacing w:after="0" w:line="240" w:lineRule="auto"/>
      </w:pPr>
    </w:p>
    <w:p w:rsidR="00247044" w:rsidRDefault="003B4D01">
      <w:pPr>
        <w:spacing w:after="0" w:line="240" w:lineRule="auto"/>
      </w:pPr>
      <w:r>
        <w:t xml:space="preserve">*The four severe housing problems are: </w:t>
      </w:r>
    </w:p>
    <w:p w:rsidR="00247044" w:rsidRDefault="003B4D01">
      <w:pPr>
        <w:spacing w:after="0" w:line="240" w:lineRule="auto"/>
      </w:pPr>
      <w:r>
        <w:t xml:space="preserve">1. Lacks complete kitchen facilities, 2. Lacks complete plumbing facilities, 3. More than 1.5 persons per room, 4.Cost Burden over 50% </w:t>
      </w:r>
    </w:p>
    <w:p w:rsidR="00247044" w:rsidRDefault="00247044">
      <w:pPr>
        <w:spacing w:after="0" w:line="240" w:lineRule="auto"/>
      </w:pPr>
    </w:p>
    <w:p w:rsidR="00247044" w:rsidRDefault="00247044">
      <w:pPr>
        <w:spacing w:after="0" w:line="240" w:lineRule="auto"/>
      </w:pPr>
    </w:p>
    <w:p w:rsidR="00247044" w:rsidRDefault="003B4D01">
      <w:pPr>
        <w:keepNext/>
        <w:widowControl w:val="0"/>
        <w:rPr>
          <w:b/>
          <w:sz w:val="24"/>
          <w:szCs w:val="24"/>
        </w:rPr>
      </w:pPr>
      <w:r>
        <w:rPr>
          <w:b/>
          <w:sz w:val="24"/>
          <w:szCs w:val="24"/>
        </w:rPr>
        <w:t>50%-80%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247044">
        <w:trPr>
          <w:cantSplit/>
          <w:tblHeader/>
        </w:trPr>
        <w:tc>
          <w:tcPr>
            <w:tcW w:w="3600" w:type="dxa"/>
          </w:tcPr>
          <w:p w:rsidR="00247044" w:rsidRDefault="003B4D01">
            <w:pPr>
              <w:keepNext/>
              <w:widowControl w:val="0"/>
              <w:spacing w:after="0" w:line="240" w:lineRule="auto"/>
              <w:jc w:val="center"/>
              <w:rPr>
                <w:b/>
              </w:rPr>
            </w:pPr>
            <w:r>
              <w:rPr>
                <w:b/>
                <w:bCs/>
              </w:rPr>
              <w:t>Severe Housing Problems*</w:t>
            </w:r>
          </w:p>
        </w:tc>
        <w:tc>
          <w:tcPr>
            <w:tcW w:w="1996" w:type="dxa"/>
          </w:tcPr>
          <w:p w:rsidR="00247044" w:rsidRDefault="003B4D01">
            <w:pPr>
              <w:keepNext/>
              <w:widowControl w:val="0"/>
              <w:spacing w:after="0" w:line="240" w:lineRule="auto"/>
              <w:jc w:val="center"/>
              <w:rPr>
                <w:b/>
              </w:rPr>
            </w:pPr>
            <w:r>
              <w:rPr>
                <w:b/>
                <w:bCs/>
              </w:rPr>
              <w:t>Has one or more of four housing problems</w:t>
            </w:r>
          </w:p>
        </w:tc>
        <w:tc>
          <w:tcPr>
            <w:tcW w:w="1997" w:type="dxa"/>
          </w:tcPr>
          <w:p w:rsidR="00247044" w:rsidRDefault="003B4D01">
            <w:pPr>
              <w:keepNext/>
              <w:widowControl w:val="0"/>
              <w:spacing w:after="0" w:line="240" w:lineRule="auto"/>
              <w:jc w:val="center"/>
              <w:rPr>
                <w:b/>
              </w:rPr>
            </w:pPr>
            <w:r>
              <w:rPr>
                <w:b/>
                <w:bCs/>
              </w:rPr>
              <w:t>Has none of the four h</w:t>
            </w:r>
            <w:r>
              <w:rPr>
                <w:b/>
                <w:bCs/>
              </w:rPr>
              <w:t>ousing problems</w:t>
            </w:r>
          </w:p>
        </w:tc>
        <w:tc>
          <w:tcPr>
            <w:tcW w:w="1997" w:type="dxa"/>
          </w:tcPr>
          <w:p w:rsidR="00247044" w:rsidRDefault="003B4D01">
            <w:pPr>
              <w:keepNext/>
              <w:widowControl w:val="0"/>
              <w:spacing w:after="0" w:line="240" w:lineRule="auto"/>
              <w:jc w:val="center"/>
              <w:rPr>
                <w:b/>
              </w:rPr>
            </w:pPr>
            <w:r>
              <w:rPr>
                <w:b/>
                <w:bCs/>
              </w:rPr>
              <w:t>Household has no/negative income, but none of the other housing problems</w:t>
            </w:r>
          </w:p>
        </w:tc>
      </w:tr>
      <w:tr w:rsidR="00247044">
        <w:trPr>
          <w:cantSplit/>
        </w:trPr>
        <w:tc>
          <w:tcPr>
            <w:tcW w:w="3600" w:type="dxa"/>
          </w:tcPr>
          <w:p w:rsidR="00247044" w:rsidRDefault="003B4D01">
            <w:pPr>
              <w:spacing w:beforeAutospacing="1" w:afterAutospacing="1"/>
            </w:pPr>
            <w:r>
              <w:rPr>
                <w:color w:val="000000"/>
              </w:rPr>
              <w:t>Jurisdiction as a whole</w:t>
            </w:r>
          </w:p>
        </w:tc>
        <w:tc>
          <w:tcPr>
            <w:tcW w:w="1996" w:type="dxa"/>
            <w:vAlign w:val="bottom"/>
          </w:tcPr>
          <w:p w:rsidR="00247044" w:rsidRDefault="003B4D01">
            <w:pPr>
              <w:spacing w:beforeAutospacing="1" w:afterAutospacing="1"/>
              <w:jc w:val="right"/>
            </w:pPr>
            <w:r>
              <w:rPr>
                <w:color w:val="000000"/>
              </w:rPr>
              <w:t>100</w:t>
            </w:r>
          </w:p>
        </w:tc>
        <w:tc>
          <w:tcPr>
            <w:tcW w:w="1997" w:type="dxa"/>
            <w:vAlign w:val="bottom"/>
          </w:tcPr>
          <w:p w:rsidR="00247044" w:rsidRDefault="003B4D01">
            <w:pPr>
              <w:spacing w:beforeAutospacing="1" w:afterAutospacing="1"/>
              <w:jc w:val="right"/>
            </w:pPr>
            <w:r>
              <w:rPr>
                <w:color w:val="000000"/>
              </w:rPr>
              <w:t>1,590</w:t>
            </w:r>
          </w:p>
        </w:tc>
        <w:tc>
          <w:tcPr>
            <w:tcW w:w="1997" w:type="dxa"/>
            <w:vAlign w:val="bottom"/>
          </w:tcPr>
          <w:p w:rsidR="00247044" w:rsidRDefault="003B4D01">
            <w:pPr>
              <w:spacing w:beforeAutospacing="1" w:afterAutospacing="1"/>
              <w:jc w:val="right"/>
            </w:pPr>
            <w:r>
              <w:rPr>
                <w:color w:val="000000"/>
              </w:rPr>
              <w:t>0</w:t>
            </w:r>
          </w:p>
        </w:tc>
      </w:tr>
      <w:tr w:rsidR="00247044">
        <w:trPr>
          <w:cantSplit/>
        </w:trPr>
        <w:tc>
          <w:tcPr>
            <w:tcW w:w="3600" w:type="dxa"/>
          </w:tcPr>
          <w:p w:rsidR="00247044" w:rsidRDefault="003B4D01">
            <w:pPr>
              <w:spacing w:beforeAutospacing="1" w:afterAutospacing="1"/>
            </w:pPr>
            <w:r>
              <w:rPr>
                <w:color w:val="000000"/>
              </w:rPr>
              <w:t>White</w:t>
            </w:r>
          </w:p>
        </w:tc>
        <w:tc>
          <w:tcPr>
            <w:tcW w:w="1996" w:type="dxa"/>
            <w:vAlign w:val="bottom"/>
          </w:tcPr>
          <w:p w:rsidR="00247044" w:rsidRDefault="003B4D01">
            <w:pPr>
              <w:spacing w:beforeAutospacing="1" w:afterAutospacing="1"/>
              <w:jc w:val="right"/>
            </w:pPr>
            <w:r>
              <w:rPr>
                <w:color w:val="000000"/>
              </w:rPr>
              <w:t>75</w:t>
            </w:r>
          </w:p>
        </w:tc>
        <w:tc>
          <w:tcPr>
            <w:tcW w:w="1997" w:type="dxa"/>
            <w:vAlign w:val="bottom"/>
          </w:tcPr>
          <w:p w:rsidR="00247044" w:rsidRDefault="003B4D01">
            <w:pPr>
              <w:spacing w:beforeAutospacing="1" w:afterAutospacing="1"/>
              <w:jc w:val="right"/>
            </w:pPr>
            <w:r>
              <w:rPr>
                <w:color w:val="000000"/>
              </w:rPr>
              <w:t>675</w:t>
            </w:r>
          </w:p>
        </w:tc>
        <w:tc>
          <w:tcPr>
            <w:tcW w:w="1997" w:type="dxa"/>
            <w:vAlign w:val="bottom"/>
          </w:tcPr>
          <w:p w:rsidR="00247044" w:rsidRDefault="003B4D01">
            <w:pPr>
              <w:spacing w:beforeAutospacing="1" w:afterAutospacing="1"/>
              <w:jc w:val="right"/>
            </w:pPr>
            <w:r>
              <w:rPr>
                <w:color w:val="000000"/>
              </w:rPr>
              <w:t>0</w:t>
            </w:r>
          </w:p>
        </w:tc>
      </w:tr>
      <w:tr w:rsidR="00247044">
        <w:trPr>
          <w:cantSplit/>
        </w:trPr>
        <w:tc>
          <w:tcPr>
            <w:tcW w:w="3600" w:type="dxa"/>
          </w:tcPr>
          <w:p w:rsidR="00247044" w:rsidRDefault="003B4D01">
            <w:pPr>
              <w:spacing w:beforeAutospacing="1" w:afterAutospacing="1"/>
            </w:pPr>
            <w:r>
              <w:rPr>
                <w:color w:val="000000"/>
              </w:rPr>
              <w:t>Black / African American</w:t>
            </w:r>
          </w:p>
        </w:tc>
        <w:tc>
          <w:tcPr>
            <w:tcW w:w="1996" w:type="dxa"/>
            <w:vAlign w:val="bottom"/>
          </w:tcPr>
          <w:p w:rsidR="00247044" w:rsidRDefault="003B4D01">
            <w:pPr>
              <w:spacing w:beforeAutospacing="1" w:afterAutospacing="1"/>
              <w:jc w:val="right"/>
            </w:pPr>
            <w:r>
              <w:rPr>
                <w:color w:val="000000"/>
              </w:rPr>
              <w:t>25</w:t>
            </w:r>
          </w:p>
        </w:tc>
        <w:tc>
          <w:tcPr>
            <w:tcW w:w="1997" w:type="dxa"/>
            <w:vAlign w:val="bottom"/>
          </w:tcPr>
          <w:p w:rsidR="00247044" w:rsidRDefault="003B4D01">
            <w:pPr>
              <w:spacing w:beforeAutospacing="1" w:afterAutospacing="1"/>
              <w:jc w:val="right"/>
            </w:pPr>
            <w:r>
              <w:rPr>
                <w:color w:val="000000"/>
              </w:rPr>
              <w:t>810</w:t>
            </w:r>
          </w:p>
        </w:tc>
        <w:tc>
          <w:tcPr>
            <w:tcW w:w="1997" w:type="dxa"/>
            <w:vAlign w:val="bottom"/>
          </w:tcPr>
          <w:p w:rsidR="00247044" w:rsidRDefault="003B4D01">
            <w:pPr>
              <w:spacing w:beforeAutospacing="1" w:afterAutospacing="1"/>
              <w:jc w:val="right"/>
            </w:pPr>
            <w:r>
              <w:rPr>
                <w:color w:val="000000"/>
              </w:rPr>
              <w:t>0</w:t>
            </w:r>
          </w:p>
        </w:tc>
      </w:tr>
      <w:tr w:rsidR="00247044">
        <w:trPr>
          <w:cantSplit/>
        </w:trPr>
        <w:tc>
          <w:tcPr>
            <w:tcW w:w="3600" w:type="dxa"/>
          </w:tcPr>
          <w:p w:rsidR="00247044" w:rsidRDefault="003B4D01">
            <w:pPr>
              <w:spacing w:beforeAutospacing="1" w:afterAutospacing="1"/>
            </w:pPr>
            <w:r>
              <w:rPr>
                <w:color w:val="000000"/>
              </w:rPr>
              <w:t>Asian</w:t>
            </w:r>
          </w:p>
        </w:tc>
        <w:tc>
          <w:tcPr>
            <w:tcW w:w="1996"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20</w:t>
            </w:r>
          </w:p>
        </w:tc>
        <w:tc>
          <w:tcPr>
            <w:tcW w:w="1997" w:type="dxa"/>
            <w:vAlign w:val="bottom"/>
          </w:tcPr>
          <w:p w:rsidR="00247044" w:rsidRDefault="003B4D01">
            <w:pPr>
              <w:spacing w:beforeAutospacing="1" w:afterAutospacing="1"/>
              <w:jc w:val="right"/>
            </w:pPr>
            <w:r>
              <w:rPr>
                <w:color w:val="000000"/>
              </w:rPr>
              <w:t>0</w:t>
            </w:r>
          </w:p>
        </w:tc>
      </w:tr>
      <w:tr w:rsidR="00247044">
        <w:trPr>
          <w:cantSplit/>
        </w:trPr>
        <w:tc>
          <w:tcPr>
            <w:tcW w:w="3600" w:type="dxa"/>
          </w:tcPr>
          <w:p w:rsidR="00247044" w:rsidRDefault="003B4D01">
            <w:pPr>
              <w:spacing w:beforeAutospacing="1" w:afterAutospacing="1"/>
            </w:pPr>
            <w:r>
              <w:rPr>
                <w:color w:val="000000"/>
              </w:rPr>
              <w:t>American Indian, Alaska Native</w:t>
            </w:r>
          </w:p>
        </w:tc>
        <w:tc>
          <w:tcPr>
            <w:tcW w:w="1996"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0</w:t>
            </w:r>
          </w:p>
        </w:tc>
      </w:tr>
      <w:tr w:rsidR="00247044">
        <w:trPr>
          <w:cantSplit/>
        </w:trPr>
        <w:tc>
          <w:tcPr>
            <w:tcW w:w="3600" w:type="dxa"/>
          </w:tcPr>
          <w:p w:rsidR="00247044" w:rsidRDefault="003B4D01">
            <w:pPr>
              <w:spacing w:beforeAutospacing="1" w:afterAutospacing="1"/>
            </w:pPr>
            <w:r>
              <w:rPr>
                <w:color w:val="000000"/>
              </w:rPr>
              <w:t>Pacific Islander</w:t>
            </w:r>
          </w:p>
        </w:tc>
        <w:tc>
          <w:tcPr>
            <w:tcW w:w="1996"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0</w:t>
            </w:r>
          </w:p>
        </w:tc>
      </w:tr>
      <w:tr w:rsidR="00247044">
        <w:trPr>
          <w:cantSplit/>
        </w:trPr>
        <w:tc>
          <w:tcPr>
            <w:tcW w:w="3600" w:type="dxa"/>
          </w:tcPr>
          <w:p w:rsidR="00247044" w:rsidRDefault="003B4D01">
            <w:pPr>
              <w:spacing w:beforeAutospacing="1" w:afterAutospacing="1"/>
            </w:pPr>
            <w:r>
              <w:rPr>
                <w:color w:val="000000"/>
              </w:rPr>
              <w:t>Hispanic</w:t>
            </w:r>
          </w:p>
        </w:tc>
        <w:tc>
          <w:tcPr>
            <w:tcW w:w="1996"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20</w:t>
            </w:r>
          </w:p>
        </w:tc>
        <w:tc>
          <w:tcPr>
            <w:tcW w:w="1997" w:type="dxa"/>
            <w:vAlign w:val="bottom"/>
          </w:tcPr>
          <w:p w:rsidR="00247044" w:rsidRDefault="003B4D01">
            <w:pPr>
              <w:spacing w:beforeAutospacing="1" w:afterAutospacing="1"/>
              <w:jc w:val="right"/>
            </w:pPr>
            <w:r>
              <w:rPr>
                <w:color w:val="000000"/>
              </w:rPr>
              <w:t>0</w:t>
            </w:r>
          </w:p>
        </w:tc>
      </w:tr>
    </w:tbl>
    <w:p w:rsidR="00247044" w:rsidRDefault="003B4D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19</w:t>
      </w:r>
      <w:r>
        <w:rPr>
          <w:rFonts w:asciiTheme="minorHAnsi" w:hAnsiTheme="minorHAnsi"/>
        </w:rPr>
        <w:fldChar w:fldCharType="end"/>
      </w:r>
      <w:r>
        <w:rPr>
          <w:rFonts w:asciiTheme="minorHAnsi" w:hAnsiTheme="minorHAnsi"/>
        </w:rPr>
        <w:t xml:space="preserve"> – Severe Housing Problems 50 - 80%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247044">
        <w:trPr>
          <w:cantSplit/>
        </w:trPr>
        <w:tc>
          <w:tcPr>
            <w:tcW w:w="1080" w:type="dxa"/>
          </w:tcPr>
          <w:p w:rsidR="00247044" w:rsidRDefault="003B4D01">
            <w:pPr>
              <w:spacing w:after="0" w:line="240" w:lineRule="auto"/>
              <w:rPr>
                <w:sz w:val="16"/>
                <w:szCs w:val="16"/>
              </w:rPr>
            </w:pPr>
            <w:r>
              <w:rPr>
                <w:b/>
                <w:bCs/>
                <w:sz w:val="16"/>
                <w:szCs w:val="16"/>
              </w:rPr>
              <w:t>Data Source:</w:t>
            </w:r>
          </w:p>
        </w:tc>
        <w:tc>
          <w:tcPr>
            <w:tcW w:w="8510" w:type="dxa"/>
          </w:tcPr>
          <w:p w:rsidR="00247044" w:rsidRDefault="003B4D01">
            <w:pPr>
              <w:spacing w:beforeAutospacing="1" w:afterAutospacing="1"/>
              <w:rPr>
                <w:sz w:val="16"/>
                <w:szCs w:val="16"/>
              </w:rPr>
            </w:pPr>
            <w:r>
              <w:rPr>
                <w:rFonts w:cs="Arial"/>
                <w:sz w:val="16"/>
                <w:szCs w:val="16"/>
              </w:rPr>
              <w:t>2005-2009 CHAS</w:t>
            </w:r>
          </w:p>
        </w:tc>
      </w:tr>
    </w:tbl>
    <w:p w:rsidR="00247044" w:rsidRDefault="00247044">
      <w:pPr>
        <w:spacing w:after="0" w:line="240" w:lineRule="auto"/>
        <w:rPr>
          <w:vanish/>
        </w:rPr>
      </w:pPr>
    </w:p>
    <w:p w:rsidR="00247044" w:rsidRDefault="00247044">
      <w:pPr>
        <w:spacing w:after="0" w:line="240" w:lineRule="auto"/>
        <w:rPr>
          <w:b/>
          <w:bCs/>
          <w:vanish/>
          <w:sz w:val="16"/>
          <w:szCs w:val="16"/>
        </w:rPr>
      </w:pPr>
    </w:p>
    <w:p w:rsidR="00247044" w:rsidRDefault="00247044">
      <w:pPr>
        <w:spacing w:after="0" w:line="240" w:lineRule="auto"/>
      </w:pPr>
    </w:p>
    <w:p w:rsidR="00247044" w:rsidRDefault="003B4D01">
      <w:pPr>
        <w:spacing w:after="0" w:line="240" w:lineRule="auto"/>
      </w:pPr>
      <w:r>
        <w:t xml:space="preserve">*The four severe housing problems are: </w:t>
      </w:r>
    </w:p>
    <w:p w:rsidR="00247044" w:rsidRDefault="003B4D01">
      <w:pPr>
        <w:spacing w:after="0" w:line="240" w:lineRule="auto"/>
      </w:pPr>
      <w:r>
        <w:t xml:space="preserve">1. Lacks complete kitchen facilities, 2. Lacks complete plumbing facilities, 3. More than 1.5 persons per room, 4.Cost Burden over 50% </w:t>
      </w:r>
    </w:p>
    <w:p w:rsidR="00247044" w:rsidRDefault="00247044">
      <w:pPr>
        <w:spacing w:after="0" w:line="240" w:lineRule="auto"/>
      </w:pPr>
    </w:p>
    <w:p w:rsidR="00247044" w:rsidRDefault="00247044">
      <w:pPr>
        <w:spacing w:after="0" w:line="240" w:lineRule="auto"/>
      </w:pPr>
    </w:p>
    <w:p w:rsidR="00247044" w:rsidRDefault="003B4D01">
      <w:pPr>
        <w:keepNext/>
        <w:widowControl w:val="0"/>
        <w:rPr>
          <w:b/>
          <w:sz w:val="24"/>
          <w:szCs w:val="24"/>
        </w:rPr>
      </w:pPr>
      <w:r>
        <w:rPr>
          <w:b/>
          <w:sz w:val="24"/>
          <w:szCs w:val="24"/>
        </w:rPr>
        <w:lastRenderedPageBreak/>
        <w:t>80%-100% of Area Median Income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1996"/>
        <w:gridCol w:w="1997"/>
        <w:gridCol w:w="1997"/>
      </w:tblGrid>
      <w:tr w:rsidR="00247044">
        <w:trPr>
          <w:cantSplit/>
          <w:tblHeader/>
        </w:trPr>
        <w:tc>
          <w:tcPr>
            <w:tcW w:w="3600" w:type="dxa"/>
          </w:tcPr>
          <w:p w:rsidR="00247044" w:rsidRDefault="003B4D01">
            <w:pPr>
              <w:keepNext/>
              <w:widowControl w:val="0"/>
              <w:spacing w:after="0" w:line="240" w:lineRule="auto"/>
              <w:jc w:val="center"/>
              <w:rPr>
                <w:b/>
              </w:rPr>
            </w:pPr>
            <w:r>
              <w:rPr>
                <w:b/>
                <w:bCs/>
              </w:rPr>
              <w:t>Severe Housing Problems*</w:t>
            </w:r>
          </w:p>
        </w:tc>
        <w:tc>
          <w:tcPr>
            <w:tcW w:w="1996" w:type="dxa"/>
          </w:tcPr>
          <w:p w:rsidR="00247044" w:rsidRDefault="003B4D01">
            <w:pPr>
              <w:keepNext/>
              <w:widowControl w:val="0"/>
              <w:spacing w:after="0" w:line="240" w:lineRule="auto"/>
              <w:jc w:val="center"/>
              <w:rPr>
                <w:b/>
              </w:rPr>
            </w:pPr>
            <w:r>
              <w:rPr>
                <w:b/>
                <w:bCs/>
              </w:rPr>
              <w:t>Has one or more of four housing problems</w:t>
            </w:r>
          </w:p>
        </w:tc>
        <w:tc>
          <w:tcPr>
            <w:tcW w:w="1997" w:type="dxa"/>
          </w:tcPr>
          <w:p w:rsidR="00247044" w:rsidRDefault="003B4D01">
            <w:pPr>
              <w:keepNext/>
              <w:widowControl w:val="0"/>
              <w:spacing w:after="0" w:line="240" w:lineRule="auto"/>
              <w:jc w:val="center"/>
              <w:rPr>
                <w:b/>
              </w:rPr>
            </w:pPr>
            <w:r>
              <w:rPr>
                <w:b/>
                <w:bCs/>
              </w:rPr>
              <w:t xml:space="preserve">Has none of the four </w:t>
            </w:r>
            <w:r>
              <w:rPr>
                <w:b/>
                <w:bCs/>
              </w:rPr>
              <w:t>housing problems</w:t>
            </w:r>
          </w:p>
        </w:tc>
        <w:tc>
          <w:tcPr>
            <w:tcW w:w="1997" w:type="dxa"/>
          </w:tcPr>
          <w:p w:rsidR="00247044" w:rsidRDefault="003B4D01">
            <w:pPr>
              <w:keepNext/>
              <w:widowControl w:val="0"/>
              <w:spacing w:after="0" w:line="240" w:lineRule="auto"/>
              <w:jc w:val="center"/>
              <w:rPr>
                <w:b/>
              </w:rPr>
            </w:pPr>
            <w:r>
              <w:rPr>
                <w:b/>
                <w:bCs/>
              </w:rPr>
              <w:t>Household has no/negative income, but none of the other housing problems</w:t>
            </w:r>
          </w:p>
        </w:tc>
      </w:tr>
      <w:tr w:rsidR="00247044">
        <w:trPr>
          <w:cantSplit/>
        </w:trPr>
        <w:tc>
          <w:tcPr>
            <w:tcW w:w="3600" w:type="dxa"/>
          </w:tcPr>
          <w:p w:rsidR="00247044" w:rsidRDefault="003B4D01">
            <w:pPr>
              <w:spacing w:beforeAutospacing="1" w:afterAutospacing="1"/>
            </w:pPr>
            <w:r>
              <w:rPr>
                <w:color w:val="000000"/>
              </w:rPr>
              <w:t>Jurisdiction as a whole</w:t>
            </w:r>
          </w:p>
        </w:tc>
        <w:tc>
          <w:tcPr>
            <w:tcW w:w="1996" w:type="dxa"/>
            <w:vAlign w:val="bottom"/>
          </w:tcPr>
          <w:p w:rsidR="00247044" w:rsidRDefault="003B4D01">
            <w:pPr>
              <w:spacing w:beforeAutospacing="1" w:afterAutospacing="1"/>
              <w:jc w:val="right"/>
            </w:pPr>
            <w:r>
              <w:rPr>
                <w:color w:val="000000"/>
              </w:rPr>
              <w:t>55</w:t>
            </w:r>
          </w:p>
        </w:tc>
        <w:tc>
          <w:tcPr>
            <w:tcW w:w="1997" w:type="dxa"/>
            <w:vAlign w:val="bottom"/>
          </w:tcPr>
          <w:p w:rsidR="00247044" w:rsidRDefault="003B4D01">
            <w:pPr>
              <w:spacing w:beforeAutospacing="1" w:afterAutospacing="1"/>
              <w:jc w:val="right"/>
            </w:pPr>
            <w:r>
              <w:rPr>
                <w:color w:val="000000"/>
              </w:rPr>
              <w:t>960</w:t>
            </w:r>
          </w:p>
        </w:tc>
        <w:tc>
          <w:tcPr>
            <w:tcW w:w="1997" w:type="dxa"/>
            <w:vAlign w:val="bottom"/>
          </w:tcPr>
          <w:p w:rsidR="00247044" w:rsidRDefault="003B4D01">
            <w:pPr>
              <w:spacing w:beforeAutospacing="1" w:afterAutospacing="1"/>
              <w:jc w:val="right"/>
            </w:pPr>
            <w:r>
              <w:rPr>
                <w:color w:val="000000"/>
              </w:rPr>
              <w:t>0</w:t>
            </w:r>
          </w:p>
        </w:tc>
      </w:tr>
      <w:tr w:rsidR="00247044">
        <w:trPr>
          <w:cantSplit/>
        </w:trPr>
        <w:tc>
          <w:tcPr>
            <w:tcW w:w="3600" w:type="dxa"/>
          </w:tcPr>
          <w:p w:rsidR="00247044" w:rsidRDefault="003B4D01">
            <w:pPr>
              <w:spacing w:beforeAutospacing="1" w:afterAutospacing="1"/>
            </w:pPr>
            <w:r>
              <w:rPr>
                <w:color w:val="000000"/>
              </w:rPr>
              <w:t>White</w:t>
            </w:r>
          </w:p>
        </w:tc>
        <w:tc>
          <w:tcPr>
            <w:tcW w:w="1996" w:type="dxa"/>
            <w:vAlign w:val="bottom"/>
          </w:tcPr>
          <w:p w:rsidR="00247044" w:rsidRDefault="003B4D01">
            <w:pPr>
              <w:spacing w:beforeAutospacing="1" w:afterAutospacing="1"/>
              <w:jc w:val="right"/>
            </w:pPr>
            <w:r>
              <w:rPr>
                <w:color w:val="000000"/>
              </w:rPr>
              <w:t>55</w:t>
            </w:r>
          </w:p>
        </w:tc>
        <w:tc>
          <w:tcPr>
            <w:tcW w:w="1997" w:type="dxa"/>
            <w:vAlign w:val="bottom"/>
          </w:tcPr>
          <w:p w:rsidR="00247044" w:rsidRDefault="003B4D01">
            <w:pPr>
              <w:spacing w:beforeAutospacing="1" w:afterAutospacing="1"/>
              <w:jc w:val="right"/>
            </w:pPr>
            <w:r>
              <w:rPr>
                <w:color w:val="000000"/>
              </w:rPr>
              <w:t>450</w:t>
            </w:r>
          </w:p>
        </w:tc>
        <w:tc>
          <w:tcPr>
            <w:tcW w:w="1997" w:type="dxa"/>
            <w:vAlign w:val="bottom"/>
          </w:tcPr>
          <w:p w:rsidR="00247044" w:rsidRDefault="003B4D01">
            <w:pPr>
              <w:spacing w:beforeAutospacing="1" w:afterAutospacing="1"/>
              <w:jc w:val="right"/>
            </w:pPr>
            <w:r>
              <w:rPr>
                <w:color w:val="000000"/>
              </w:rPr>
              <w:t>0</w:t>
            </w:r>
          </w:p>
        </w:tc>
      </w:tr>
      <w:tr w:rsidR="00247044">
        <w:trPr>
          <w:cantSplit/>
        </w:trPr>
        <w:tc>
          <w:tcPr>
            <w:tcW w:w="3600" w:type="dxa"/>
          </w:tcPr>
          <w:p w:rsidR="00247044" w:rsidRDefault="003B4D01">
            <w:pPr>
              <w:spacing w:beforeAutospacing="1" w:afterAutospacing="1"/>
            </w:pPr>
            <w:r>
              <w:rPr>
                <w:color w:val="000000"/>
              </w:rPr>
              <w:t>Black / African American</w:t>
            </w:r>
          </w:p>
        </w:tc>
        <w:tc>
          <w:tcPr>
            <w:tcW w:w="1996"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500</w:t>
            </w:r>
          </w:p>
        </w:tc>
        <w:tc>
          <w:tcPr>
            <w:tcW w:w="1997" w:type="dxa"/>
            <w:vAlign w:val="bottom"/>
          </w:tcPr>
          <w:p w:rsidR="00247044" w:rsidRDefault="003B4D01">
            <w:pPr>
              <w:spacing w:beforeAutospacing="1" w:afterAutospacing="1"/>
              <w:jc w:val="right"/>
            </w:pPr>
            <w:r>
              <w:rPr>
                <w:color w:val="000000"/>
              </w:rPr>
              <w:t>0</w:t>
            </w:r>
          </w:p>
        </w:tc>
      </w:tr>
      <w:tr w:rsidR="00247044">
        <w:trPr>
          <w:cantSplit/>
        </w:trPr>
        <w:tc>
          <w:tcPr>
            <w:tcW w:w="3600" w:type="dxa"/>
          </w:tcPr>
          <w:p w:rsidR="00247044" w:rsidRDefault="003B4D01">
            <w:pPr>
              <w:spacing w:beforeAutospacing="1" w:afterAutospacing="1"/>
            </w:pPr>
            <w:r>
              <w:rPr>
                <w:color w:val="000000"/>
              </w:rPr>
              <w:t>Asian</w:t>
            </w:r>
          </w:p>
        </w:tc>
        <w:tc>
          <w:tcPr>
            <w:tcW w:w="1996"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0</w:t>
            </w:r>
          </w:p>
        </w:tc>
      </w:tr>
      <w:tr w:rsidR="00247044">
        <w:trPr>
          <w:cantSplit/>
        </w:trPr>
        <w:tc>
          <w:tcPr>
            <w:tcW w:w="3600" w:type="dxa"/>
          </w:tcPr>
          <w:p w:rsidR="00247044" w:rsidRDefault="003B4D01">
            <w:pPr>
              <w:spacing w:beforeAutospacing="1" w:afterAutospacing="1"/>
            </w:pPr>
            <w:r>
              <w:rPr>
                <w:color w:val="000000"/>
              </w:rPr>
              <w:t>American Indian, Alaska Native</w:t>
            </w:r>
          </w:p>
        </w:tc>
        <w:tc>
          <w:tcPr>
            <w:tcW w:w="1996"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0</w:t>
            </w:r>
          </w:p>
        </w:tc>
      </w:tr>
      <w:tr w:rsidR="00247044">
        <w:trPr>
          <w:cantSplit/>
        </w:trPr>
        <w:tc>
          <w:tcPr>
            <w:tcW w:w="3600" w:type="dxa"/>
          </w:tcPr>
          <w:p w:rsidR="00247044" w:rsidRDefault="003B4D01">
            <w:pPr>
              <w:spacing w:beforeAutospacing="1" w:afterAutospacing="1"/>
            </w:pPr>
            <w:r>
              <w:rPr>
                <w:color w:val="000000"/>
              </w:rPr>
              <w:t>Pacific Islander</w:t>
            </w:r>
          </w:p>
        </w:tc>
        <w:tc>
          <w:tcPr>
            <w:tcW w:w="1996"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0</w:t>
            </w:r>
          </w:p>
        </w:tc>
      </w:tr>
      <w:tr w:rsidR="00247044">
        <w:trPr>
          <w:cantSplit/>
        </w:trPr>
        <w:tc>
          <w:tcPr>
            <w:tcW w:w="3600" w:type="dxa"/>
          </w:tcPr>
          <w:p w:rsidR="00247044" w:rsidRDefault="003B4D01">
            <w:pPr>
              <w:spacing w:beforeAutospacing="1" w:afterAutospacing="1"/>
            </w:pPr>
            <w:r>
              <w:rPr>
                <w:color w:val="000000"/>
              </w:rPr>
              <w:t>Hispanic</w:t>
            </w:r>
          </w:p>
        </w:tc>
        <w:tc>
          <w:tcPr>
            <w:tcW w:w="1996"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0</w:t>
            </w:r>
          </w:p>
        </w:tc>
        <w:tc>
          <w:tcPr>
            <w:tcW w:w="1997" w:type="dxa"/>
            <w:vAlign w:val="bottom"/>
          </w:tcPr>
          <w:p w:rsidR="00247044" w:rsidRDefault="003B4D01">
            <w:pPr>
              <w:spacing w:beforeAutospacing="1" w:afterAutospacing="1"/>
              <w:jc w:val="right"/>
            </w:pPr>
            <w:r>
              <w:rPr>
                <w:color w:val="000000"/>
              </w:rPr>
              <w:t>0</w:t>
            </w:r>
          </w:p>
        </w:tc>
      </w:tr>
    </w:tbl>
    <w:p w:rsidR="00247044" w:rsidRDefault="003B4D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20</w:t>
      </w:r>
      <w:r>
        <w:rPr>
          <w:rFonts w:asciiTheme="minorHAnsi" w:hAnsiTheme="minorHAnsi"/>
        </w:rPr>
        <w:fldChar w:fldCharType="end"/>
      </w:r>
      <w:r>
        <w:rPr>
          <w:rFonts w:asciiTheme="minorHAnsi" w:hAnsiTheme="minorHAnsi"/>
        </w:rPr>
        <w:t xml:space="preserve"> – Severe Housing Problems 80 - 100%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247044">
        <w:trPr>
          <w:cantSplit/>
        </w:trPr>
        <w:tc>
          <w:tcPr>
            <w:tcW w:w="1080" w:type="dxa"/>
          </w:tcPr>
          <w:p w:rsidR="00247044" w:rsidRDefault="003B4D01">
            <w:pPr>
              <w:spacing w:after="0" w:line="240" w:lineRule="auto"/>
              <w:rPr>
                <w:sz w:val="16"/>
                <w:szCs w:val="16"/>
              </w:rPr>
            </w:pPr>
            <w:r>
              <w:rPr>
                <w:b/>
                <w:bCs/>
                <w:sz w:val="16"/>
                <w:szCs w:val="16"/>
              </w:rPr>
              <w:t>Data Source:</w:t>
            </w:r>
          </w:p>
        </w:tc>
        <w:tc>
          <w:tcPr>
            <w:tcW w:w="8510" w:type="dxa"/>
          </w:tcPr>
          <w:p w:rsidR="00247044" w:rsidRDefault="003B4D01">
            <w:pPr>
              <w:spacing w:beforeAutospacing="1" w:afterAutospacing="1"/>
              <w:rPr>
                <w:sz w:val="16"/>
                <w:szCs w:val="16"/>
              </w:rPr>
            </w:pPr>
            <w:r>
              <w:rPr>
                <w:sz w:val="16"/>
                <w:szCs w:val="16"/>
              </w:rPr>
              <w:t>2005-2009 CHAS</w:t>
            </w:r>
          </w:p>
        </w:tc>
      </w:tr>
    </w:tbl>
    <w:p w:rsidR="00247044" w:rsidRDefault="00247044">
      <w:pPr>
        <w:spacing w:after="0" w:line="240" w:lineRule="auto"/>
        <w:rPr>
          <w:vanish/>
        </w:rPr>
      </w:pPr>
    </w:p>
    <w:p w:rsidR="00247044" w:rsidRDefault="00247044">
      <w:pPr>
        <w:spacing w:after="0" w:line="240" w:lineRule="auto"/>
        <w:rPr>
          <w:b/>
          <w:bCs/>
          <w:vanish/>
          <w:sz w:val="16"/>
          <w:szCs w:val="16"/>
        </w:rPr>
      </w:pPr>
    </w:p>
    <w:p w:rsidR="00247044" w:rsidRDefault="00247044">
      <w:pPr>
        <w:rPr>
          <w:rFonts w:cs="Arial"/>
          <w:sz w:val="16"/>
          <w:szCs w:val="16"/>
        </w:rPr>
      </w:pPr>
    </w:p>
    <w:p w:rsidR="00247044" w:rsidRDefault="003B4D01">
      <w:pPr>
        <w:spacing w:after="0" w:line="240" w:lineRule="auto"/>
      </w:pPr>
      <w:r>
        <w:t xml:space="preserve">*The four severe housing problems are: </w:t>
      </w:r>
    </w:p>
    <w:p w:rsidR="00247044" w:rsidRDefault="003B4D01">
      <w:pPr>
        <w:spacing w:after="0" w:line="240" w:lineRule="auto"/>
      </w:pPr>
      <w:r>
        <w:t xml:space="preserve">1. Lacks complete kitchen facilities, 2. Lacks complete plumbing facilities, 3. More than 1.5 persons per room, 4.Cost Burden over 50% </w:t>
      </w:r>
    </w:p>
    <w:p w:rsidR="00247044" w:rsidRDefault="00247044">
      <w:pPr>
        <w:spacing w:after="0" w:line="240" w:lineRule="auto"/>
      </w:pPr>
    </w:p>
    <w:p w:rsidR="00247044" w:rsidRDefault="00247044">
      <w:pPr>
        <w:spacing w:after="0" w:line="240" w:lineRule="auto"/>
      </w:pPr>
    </w:p>
    <w:p w:rsidR="00247044" w:rsidRDefault="003B4D01">
      <w:pPr>
        <w:spacing w:line="204" w:lineRule="auto"/>
        <w:rPr>
          <w:b/>
          <w:sz w:val="24"/>
          <w:szCs w:val="24"/>
        </w:rPr>
      </w:pPr>
      <w:r>
        <w:rPr>
          <w:b/>
          <w:sz w:val="24"/>
          <w:szCs w:val="24"/>
        </w:rPr>
        <w:t>Discussion</w:t>
      </w:r>
    </w:p>
    <w:p w:rsidR="00247044" w:rsidRDefault="00247044">
      <w:pPr>
        <w:spacing w:line="204" w:lineRule="auto"/>
        <w:rPr>
          <w:b/>
          <w:sz w:val="24"/>
          <w:szCs w:val="24"/>
        </w:rPr>
      </w:pPr>
    </w:p>
    <w:p w:rsidR="00247044" w:rsidRDefault="003B4D01">
      <w:pPr>
        <w:pStyle w:val="Heading2"/>
        <w:pageBreakBefore/>
        <w:rPr>
          <w:rFonts w:ascii="Calibri" w:hAnsi="Calibri"/>
          <w:i w:val="0"/>
        </w:rPr>
      </w:pPr>
      <w:r>
        <w:rPr>
          <w:rFonts w:ascii="Calibri" w:hAnsi="Calibri"/>
          <w:i w:val="0"/>
        </w:rPr>
        <w:lastRenderedPageBreak/>
        <w:t>NA-25 Disproportionately Greater Need: Housing Cost Burdens – 91.205 (b)(2)</w:t>
      </w:r>
    </w:p>
    <w:p w:rsidR="00247044" w:rsidRDefault="003B4D01">
      <w:r>
        <w:t xml:space="preserve">Assess the need of any racial </w:t>
      </w:r>
      <w:r>
        <w:t>or ethnic group that has disproportionately greater need in comparison to the needs of that category of need as a whole.</w:t>
      </w:r>
    </w:p>
    <w:p w:rsidR="00247044" w:rsidRDefault="003B4D01">
      <w:pPr>
        <w:spacing w:line="204" w:lineRule="auto"/>
        <w:rPr>
          <w:b/>
          <w:sz w:val="24"/>
          <w:szCs w:val="24"/>
        </w:rPr>
      </w:pPr>
      <w:r>
        <w:rPr>
          <w:b/>
          <w:sz w:val="24"/>
          <w:szCs w:val="24"/>
        </w:rPr>
        <w:t xml:space="preserve">Introduction: </w:t>
      </w:r>
    </w:p>
    <w:p w:rsidR="00247044" w:rsidRDefault="003B4D01">
      <w:pPr>
        <w:spacing w:beforeAutospacing="1" w:afterAutospacing="1"/>
        <w:rPr>
          <w:b/>
          <w:sz w:val="24"/>
          <w:szCs w:val="24"/>
        </w:rPr>
      </w:pPr>
      <w:r>
        <w:rPr>
          <w:rFonts w:cs="Arial"/>
        </w:rPr>
        <w:t>Among households with a housing cost burden, Hispanic households with a housing cost burden greater than 50% have a disp</w:t>
      </w:r>
      <w:r>
        <w:rPr>
          <w:rFonts w:cs="Arial"/>
        </w:rPr>
        <w:t>roportionately greater need than households within the jurisdiction as a whole, 46% vs. 15.6% (See Table 20). The small number of households within this category however, may again skew data.</w:t>
      </w:r>
    </w:p>
    <w:p w:rsidR="00247044" w:rsidRDefault="003B4D01">
      <w:pPr>
        <w:spacing w:beforeAutospacing="1" w:afterAutospacing="1"/>
        <w:rPr>
          <w:b/>
          <w:sz w:val="24"/>
          <w:szCs w:val="24"/>
        </w:rPr>
      </w:pPr>
      <w:r>
        <w:rPr>
          <w:rFonts w:cs="Arial"/>
        </w:rPr>
        <w:t> </w:t>
      </w:r>
    </w:p>
    <w:p w:rsidR="00247044" w:rsidRDefault="003B4D01">
      <w:pPr>
        <w:spacing w:beforeAutospacing="1" w:afterAutospacing="1"/>
        <w:rPr>
          <w:b/>
          <w:sz w:val="24"/>
          <w:szCs w:val="24"/>
        </w:rPr>
      </w:pPr>
      <w:r>
        <w:rPr>
          <w:rFonts w:cs="Arial"/>
        </w:rPr>
        <w:t> </w:t>
      </w:r>
    </w:p>
    <w:p w:rsidR="00247044" w:rsidRDefault="003B4D01">
      <w:pPr>
        <w:keepNext/>
        <w:widowControl w:val="0"/>
        <w:rPr>
          <w:b/>
          <w:sz w:val="24"/>
          <w:szCs w:val="24"/>
        </w:rPr>
      </w:pPr>
      <w:r>
        <w:rPr>
          <w:b/>
          <w:sz w:val="24"/>
          <w:szCs w:val="24"/>
        </w:rPr>
        <w:t>Housing Cost Burden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25"/>
        <w:gridCol w:w="1789"/>
        <w:gridCol w:w="1785"/>
        <w:gridCol w:w="1784"/>
        <w:gridCol w:w="1807"/>
      </w:tblGrid>
      <w:tr w:rsidR="00247044">
        <w:trPr>
          <w:cantSplit/>
          <w:tblHeader/>
        </w:trPr>
        <w:tc>
          <w:tcPr>
            <w:tcW w:w="2425" w:type="dxa"/>
          </w:tcPr>
          <w:p w:rsidR="00247044" w:rsidRDefault="003B4D01">
            <w:pPr>
              <w:keepNext/>
              <w:widowControl w:val="0"/>
              <w:spacing w:after="0" w:line="240" w:lineRule="auto"/>
              <w:jc w:val="center"/>
              <w:rPr>
                <w:b/>
                <w:bCs/>
              </w:rPr>
            </w:pPr>
            <w:r>
              <w:rPr>
                <w:b/>
                <w:bCs/>
              </w:rPr>
              <w:t>Housing Cost Burden</w:t>
            </w:r>
          </w:p>
        </w:tc>
        <w:tc>
          <w:tcPr>
            <w:tcW w:w="1789" w:type="dxa"/>
          </w:tcPr>
          <w:p w:rsidR="00247044" w:rsidRDefault="003B4D01">
            <w:pPr>
              <w:keepNext/>
              <w:widowControl w:val="0"/>
              <w:spacing w:after="0" w:line="240" w:lineRule="auto"/>
              <w:jc w:val="center"/>
              <w:rPr>
                <w:b/>
                <w:bCs/>
              </w:rPr>
            </w:pPr>
            <w:r>
              <w:rPr>
                <w:b/>
                <w:bCs/>
              </w:rPr>
              <w:t>&lt;=30%</w:t>
            </w:r>
          </w:p>
        </w:tc>
        <w:tc>
          <w:tcPr>
            <w:tcW w:w="1785" w:type="dxa"/>
          </w:tcPr>
          <w:p w:rsidR="00247044" w:rsidRDefault="003B4D01">
            <w:pPr>
              <w:keepNext/>
              <w:widowControl w:val="0"/>
              <w:spacing w:after="0" w:line="240" w:lineRule="auto"/>
              <w:jc w:val="center"/>
              <w:rPr>
                <w:b/>
                <w:bCs/>
              </w:rPr>
            </w:pPr>
            <w:r>
              <w:rPr>
                <w:b/>
                <w:bCs/>
              </w:rPr>
              <w:t>30-50%</w:t>
            </w:r>
          </w:p>
        </w:tc>
        <w:tc>
          <w:tcPr>
            <w:tcW w:w="1784" w:type="dxa"/>
          </w:tcPr>
          <w:p w:rsidR="00247044" w:rsidRDefault="003B4D01">
            <w:pPr>
              <w:keepNext/>
              <w:widowControl w:val="0"/>
              <w:spacing w:after="0" w:line="240" w:lineRule="auto"/>
              <w:jc w:val="center"/>
              <w:rPr>
                <w:b/>
                <w:bCs/>
              </w:rPr>
            </w:pPr>
            <w:r>
              <w:rPr>
                <w:b/>
                <w:bCs/>
              </w:rPr>
              <w:t>&gt;50%</w:t>
            </w:r>
          </w:p>
        </w:tc>
        <w:tc>
          <w:tcPr>
            <w:tcW w:w="1807" w:type="dxa"/>
          </w:tcPr>
          <w:p w:rsidR="00247044" w:rsidRDefault="003B4D01">
            <w:pPr>
              <w:keepNext/>
              <w:widowControl w:val="0"/>
              <w:spacing w:after="0" w:line="240" w:lineRule="auto"/>
              <w:jc w:val="center"/>
              <w:rPr>
                <w:b/>
                <w:bCs/>
              </w:rPr>
            </w:pPr>
            <w:r>
              <w:rPr>
                <w:b/>
                <w:bCs/>
              </w:rPr>
              <w:t>No</w:t>
            </w:r>
            <w:r>
              <w:rPr>
                <w:b/>
                <w:bCs/>
              </w:rPr>
              <w:t xml:space="preserve"> / negative income (not computed)</w:t>
            </w:r>
          </w:p>
        </w:tc>
      </w:tr>
      <w:tr w:rsidR="00247044">
        <w:trPr>
          <w:cantSplit/>
        </w:trPr>
        <w:tc>
          <w:tcPr>
            <w:tcW w:w="2425" w:type="dxa"/>
          </w:tcPr>
          <w:p w:rsidR="00247044" w:rsidRDefault="003B4D01">
            <w:pPr>
              <w:spacing w:beforeAutospacing="1" w:afterAutospacing="1"/>
            </w:pPr>
            <w:r>
              <w:rPr>
                <w:color w:val="000000"/>
              </w:rPr>
              <w:t>Jurisdiction as a whole</w:t>
            </w:r>
          </w:p>
        </w:tc>
        <w:tc>
          <w:tcPr>
            <w:tcW w:w="1789" w:type="dxa"/>
            <w:vAlign w:val="bottom"/>
          </w:tcPr>
          <w:p w:rsidR="00247044" w:rsidRDefault="003B4D01">
            <w:pPr>
              <w:spacing w:beforeAutospacing="1" w:afterAutospacing="1"/>
              <w:jc w:val="right"/>
            </w:pPr>
            <w:r>
              <w:rPr>
                <w:color w:val="000000"/>
              </w:rPr>
              <w:t>7,150</w:t>
            </w:r>
          </w:p>
        </w:tc>
        <w:tc>
          <w:tcPr>
            <w:tcW w:w="1785" w:type="dxa"/>
            <w:vAlign w:val="bottom"/>
          </w:tcPr>
          <w:p w:rsidR="00247044" w:rsidRDefault="003B4D01">
            <w:pPr>
              <w:spacing w:beforeAutospacing="1" w:afterAutospacing="1"/>
              <w:jc w:val="right"/>
            </w:pPr>
            <w:r>
              <w:rPr>
                <w:color w:val="000000"/>
              </w:rPr>
              <w:t>1,760</w:t>
            </w:r>
          </w:p>
        </w:tc>
        <w:tc>
          <w:tcPr>
            <w:tcW w:w="1784" w:type="dxa"/>
            <w:vAlign w:val="bottom"/>
          </w:tcPr>
          <w:p w:rsidR="00247044" w:rsidRDefault="003B4D01">
            <w:pPr>
              <w:spacing w:beforeAutospacing="1" w:afterAutospacing="1"/>
              <w:jc w:val="right"/>
            </w:pPr>
            <w:r>
              <w:rPr>
                <w:color w:val="000000"/>
              </w:rPr>
              <w:t>1,695</w:t>
            </w:r>
          </w:p>
        </w:tc>
        <w:tc>
          <w:tcPr>
            <w:tcW w:w="1807" w:type="dxa"/>
            <w:vAlign w:val="bottom"/>
          </w:tcPr>
          <w:p w:rsidR="00247044" w:rsidRDefault="003B4D01">
            <w:pPr>
              <w:spacing w:beforeAutospacing="1" w:afterAutospacing="1"/>
              <w:jc w:val="right"/>
            </w:pPr>
            <w:r>
              <w:rPr>
                <w:color w:val="000000"/>
              </w:rPr>
              <w:t>225</w:t>
            </w:r>
          </w:p>
        </w:tc>
      </w:tr>
      <w:tr w:rsidR="00247044">
        <w:trPr>
          <w:cantSplit/>
        </w:trPr>
        <w:tc>
          <w:tcPr>
            <w:tcW w:w="2425" w:type="dxa"/>
          </w:tcPr>
          <w:p w:rsidR="00247044" w:rsidRDefault="003B4D01">
            <w:pPr>
              <w:spacing w:beforeAutospacing="1" w:afterAutospacing="1"/>
            </w:pPr>
            <w:r>
              <w:rPr>
                <w:color w:val="000000"/>
              </w:rPr>
              <w:t>White</w:t>
            </w:r>
          </w:p>
        </w:tc>
        <w:tc>
          <w:tcPr>
            <w:tcW w:w="1789" w:type="dxa"/>
            <w:vAlign w:val="bottom"/>
          </w:tcPr>
          <w:p w:rsidR="00247044" w:rsidRDefault="003B4D01">
            <w:pPr>
              <w:spacing w:beforeAutospacing="1" w:afterAutospacing="1"/>
              <w:jc w:val="right"/>
            </w:pPr>
            <w:r>
              <w:rPr>
                <w:color w:val="000000"/>
              </w:rPr>
              <w:t>4,195</w:t>
            </w:r>
          </w:p>
        </w:tc>
        <w:tc>
          <w:tcPr>
            <w:tcW w:w="1785" w:type="dxa"/>
            <w:vAlign w:val="bottom"/>
          </w:tcPr>
          <w:p w:rsidR="00247044" w:rsidRDefault="003B4D01">
            <w:pPr>
              <w:spacing w:beforeAutospacing="1" w:afterAutospacing="1"/>
              <w:jc w:val="right"/>
            </w:pPr>
            <w:r>
              <w:rPr>
                <w:color w:val="000000"/>
              </w:rPr>
              <w:t>695</w:t>
            </w:r>
          </w:p>
        </w:tc>
        <w:tc>
          <w:tcPr>
            <w:tcW w:w="1784" w:type="dxa"/>
            <w:vAlign w:val="bottom"/>
          </w:tcPr>
          <w:p w:rsidR="00247044" w:rsidRDefault="003B4D01">
            <w:pPr>
              <w:spacing w:beforeAutospacing="1" w:afterAutospacing="1"/>
              <w:jc w:val="right"/>
            </w:pPr>
            <w:r>
              <w:rPr>
                <w:color w:val="000000"/>
              </w:rPr>
              <w:t>585</w:t>
            </w:r>
          </w:p>
        </w:tc>
        <w:tc>
          <w:tcPr>
            <w:tcW w:w="1807" w:type="dxa"/>
            <w:vAlign w:val="bottom"/>
          </w:tcPr>
          <w:p w:rsidR="00247044" w:rsidRDefault="003B4D01">
            <w:pPr>
              <w:spacing w:beforeAutospacing="1" w:afterAutospacing="1"/>
              <w:jc w:val="right"/>
            </w:pPr>
            <w:r>
              <w:rPr>
                <w:color w:val="000000"/>
              </w:rPr>
              <w:t>85</w:t>
            </w:r>
          </w:p>
        </w:tc>
      </w:tr>
      <w:tr w:rsidR="00247044">
        <w:trPr>
          <w:cantSplit/>
        </w:trPr>
        <w:tc>
          <w:tcPr>
            <w:tcW w:w="2425" w:type="dxa"/>
          </w:tcPr>
          <w:p w:rsidR="00247044" w:rsidRDefault="003B4D01">
            <w:pPr>
              <w:spacing w:beforeAutospacing="1" w:afterAutospacing="1"/>
            </w:pPr>
            <w:r>
              <w:rPr>
                <w:color w:val="000000"/>
              </w:rPr>
              <w:t>Black / African American</w:t>
            </w:r>
          </w:p>
        </w:tc>
        <w:tc>
          <w:tcPr>
            <w:tcW w:w="1789" w:type="dxa"/>
            <w:vAlign w:val="bottom"/>
          </w:tcPr>
          <w:p w:rsidR="00247044" w:rsidRDefault="003B4D01">
            <w:pPr>
              <w:spacing w:beforeAutospacing="1" w:afterAutospacing="1"/>
              <w:jc w:val="right"/>
            </w:pPr>
            <w:r>
              <w:rPr>
                <w:color w:val="000000"/>
              </w:rPr>
              <w:t>2,715</w:t>
            </w:r>
          </w:p>
        </w:tc>
        <w:tc>
          <w:tcPr>
            <w:tcW w:w="1785" w:type="dxa"/>
            <w:vAlign w:val="bottom"/>
          </w:tcPr>
          <w:p w:rsidR="00247044" w:rsidRDefault="003B4D01">
            <w:pPr>
              <w:spacing w:beforeAutospacing="1" w:afterAutospacing="1"/>
              <w:jc w:val="right"/>
            </w:pPr>
            <w:r>
              <w:rPr>
                <w:color w:val="000000"/>
              </w:rPr>
              <w:t>1,040</w:t>
            </w:r>
          </w:p>
        </w:tc>
        <w:tc>
          <w:tcPr>
            <w:tcW w:w="1784" w:type="dxa"/>
            <w:vAlign w:val="bottom"/>
          </w:tcPr>
          <w:p w:rsidR="00247044" w:rsidRDefault="003B4D01">
            <w:pPr>
              <w:spacing w:beforeAutospacing="1" w:afterAutospacing="1"/>
              <w:jc w:val="right"/>
            </w:pPr>
            <w:r>
              <w:rPr>
                <w:color w:val="000000"/>
              </w:rPr>
              <w:t>1,030</w:t>
            </w:r>
          </w:p>
        </w:tc>
        <w:tc>
          <w:tcPr>
            <w:tcW w:w="1807" w:type="dxa"/>
            <w:vAlign w:val="bottom"/>
          </w:tcPr>
          <w:p w:rsidR="00247044" w:rsidRDefault="003B4D01">
            <w:pPr>
              <w:spacing w:beforeAutospacing="1" w:afterAutospacing="1"/>
              <w:jc w:val="right"/>
            </w:pPr>
            <w:r>
              <w:rPr>
                <w:color w:val="000000"/>
              </w:rPr>
              <w:t>130</w:t>
            </w:r>
          </w:p>
        </w:tc>
      </w:tr>
      <w:tr w:rsidR="00247044">
        <w:trPr>
          <w:cantSplit/>
        </w:trPr>
        <w:tc>
          <w:tcPr>
            <w:tcW w:w="2425" w:type="dxa"/>
          </w:tcPr>
          <w:p w:rsidR="00247044" w:rsidRDefault="003B4D01">
            <w:pPr>
              <w:spacing w:beforeAutospacing="1" w:afterAutospacing="1"/>
            </w:pPr>
            <w:r>
              <w:rPr>
                <w:color w:val="000000"/>
              </w:rPr>
              <w:t>Asian</w:t>
            </w:r>
          </w:p>
        </w:tc>
        <w:tc>
          <w:tcPr>
            <w:tcW w:w="1789" w:type="dxa"/>
            <w:vAlign w:val="bottom"/>
          </w:tcPr>
          <w:p w:rsidR="00247044" w:rsidRDefault="003B4D01">
            <w:pPr>
              <w:spacing w:beforeAutospacing="1" w:afterAutospacing="1"/>
              <w:jc w:val="right"/>
            </w:pPr>
            <w:r>
              <w:rPr>
                <w:color w:val="000000"/>
              </w:rPr>
              <w:t>110</w:t>
            </w:r>
          </w:p>
        </w:tc>
        <w:tc>
          <w:tcPr>
            <w:tcW w:w="1785" w:type="dxa"/>
            <w:vAlign w:val="bottom"/>
          </w:tcPr>
          <w:p w:rsidR="00247044" w:rsidRDefault="003B4D01">
            <w:pPr>
              <w:spacing w:beforeAutospacing="1" w:afterAutospacing="1"/>
              <w:jc w:val="right"/>
            </w:pPr>
            <w:r>
              <w:rPr>
                <w:color w:val="000000"/>
              </w:rPr>
              <w:t>20</w:t>
            </w:r>
          </w:p>
        </w:tc>
        <w:tc>
          <w:tcPr>
            <w:tcW w:w="1784" w:type="dxa"/>
            <w:vAlign w:val="bottom"/>
          </w:tcPr>
          <w:p w:rsidR="00247044" w:rsidRDefault="003B4D01">
            <w:pPr>
              <w:spacing w:beforeAutospacing="1" w:afterAutospacing="1"/>
              <w:jc w:val="right"/>
            </w:pPr>
            <w:r>
              <w:rPr>
                <w:color w:val="000000"/>
              </w:rPr>
              <w:t>0</w:t>
            </w:r>
          </w:p>
        </w:tc>
        <w:tc>
          <w:tcPr>
            <w:tcW w:w="1807" w:type="dxa"/>
            <w:vAlign w:val="bottom"/>
          </w:tcPr>
          <w:p w:rsidR="00247044" w:rsidRDefault="003B4D01">
            <w:pPr>
              <w:spacing w:beforeAutospacing="1" w:afterAutospacing="1"/>
              <w:jc w:val="right"/>
            </w:pPr>
            <w:r>
              <w:rPr>
                <w:color w:val="000000"/>
              </w:rPr>
              <w:t>0</w:t>
            </w:r>
          </w:p>
        </w:tc>
      </w:tr>
      <w:tr w:rsidR="00247044">
        <w:trPr>
          <w:cantSplit/>
        </w:trPr>
        <w:tc>
          <w:tcPr>
            <w:tcW w:w="2425" w:type="dxa"/>
          </w:tcPr>
          <w:p w:rsidR="00247044" w:rsidRDefault="003B4D01">
            <w:pPr>
              <w:spacing w:beforeAutospacing="1" w:afterAutospacing="1"/>
            </w:pPr>
            <w:r>
              <w:rPr>
                <w:color w:val="000000"/>
              </w:rPr>
              <w:t>American Indian, Alaska Native</w:t>
            </w:r>
          </w:p>
        </w:tc>
        <w:tc>
          <w:tcPr>
            <w:tcW w:w="1789" w:type="dxa"/>
            <w:vAlign w:val="bottom"/>
          </w:tcPr>
          <w:p w:rsidR="00247044" w:rsidRDefault="003B4D01">
            <w:pPr>
              <w:spacing w:beforeAutospacing="1" w:afterAutospacing="1"/>
              <w:jc w:val="right"/>
            </w:pPr>
            <w:r>
              <w:rPr>
                <w:color w:val="000000"/>
              </w:rPr>
              <w:t>10</w:t>
            </w:r>
          </w:p>
        </w:tc>
        <w:tc>
          <w:tcPr>
            <w:tcW w:w="1785" w:type="dxa"/>
            <w:vAlign w:val="bottom"/>
          </w:tcPr>
          <w:p w:rsidR="00247044" w:rsidRDefault="003B4D01">
            <w:pPr>
              <w:spacing w:beforeAutospacing="1" w:afterAutospacing="1"/>
              <w:jc w:val="right"/>
            </w:pPr>
            <w:r>
              <w:rPr>
                <w:color w:val="000000"/>
              </w:rPr>
              <w:t>0</w:t>
            </w:r>
          </w:p>
        </w:tc>
        <w:tc>
          <w:tcPr>
            <w:tcW w:w="1784" w:type="dxa"/>
            <w:vAlign w:val="bottom"/>
          </w:tcPr>
          <w:p w:rsidR="00247044" w:rsidRDefault="003B4D01">
            <w:pPr>
              <w:spacing w:beforeAutospacing="1" w:afterAutospacing="1"/>
              <w:jc w:val="right"/>
            </w:pPr>
            <w:r>
              <w:rPr>
                <w:color w:val="000000"/>
              </w:rPr>
              <w:t>0</w:t>
            </w:r>
          </w:p>
        </w:tc>
        <w:tc>
          <w:tcPr>
            <w:tcW w:w="1807" w:type="dxa"/>
            <w:vAlign w:val="bottom"/>
          </w:tcPr>
          <w:p w:rsidR="00247044" w:rsidRDefault="003B4D01">
            <w:pPr>
              <w:spacing w:beforeAutospacing="1" w:afterAutospacing="1"/>
              <w:jc w:val="right"/>
            </w:pPr>
            <w:r>
              <w:rPr>
                <w:color w:val="000000"/>
              </w:rPr>
              <w:t>0</w:t>
            </w:r>
          </w:p>
        </w:tc>
      </w:tr>
      <w:tr w:rsidR="00247044">
        <w:trPr>
          <w:cantSplit/>
        </w:trPr>
        <w:tc>
          <w:tcPr>
            <w:tcW w:w="2425" w:type="dxa"/>
          </w:tcPr>
          <w:p w:rsidR="00247044" w:rsidRDefault="003B4D01">
            <w:pPr>
              <w:spacing w:beforeAutospacing="1" w:afterAutospacing="1"/>
            </w:pPr>
            <w:r>
              <w:rPr>
                <w:color w:val="000000"/>
              </w:rPr>
              <w:t>Pacific Islander</w:t>
            </w:r>
          </w:p>
        </w:tc>
        <w:tc>
          <w:tcPr>
            <w:tcW w:w="1789" w:type="dxa"/>
            <w:vAlign w:val="bottom"/>
          </w:tcPr>
          <w:p w:rsidR="00247044" w:rsidRDefault="003B4D01">
            <w:pPr>
              <w:spacing w:beforeAutospacing="1" w:afterAutospacing="1"/>
              <w:jc w:val="right"/>
            </w:pPr>
            <w:r>
              <w:rPr>
                <w:color w:val="000000"/>
              </w:rPr>
              <w:t>0</w:t>
            </w:r>
          </w:p>
        </w:tc>
        <w:tc>
          <w:tcPr>
            <w:tcW w:w="1785" w:type="dxa"/>
            <w:vAlign w:val="bottom"/>
          </w:tcPr>
          <w:p w:rsidR="00247044" w:rsidRDefault="003B4D01">
            <w:pPr>
              <w:spacing w:beforeAutospacing="1" w:afterAutospacing="1"/>
              <w:jc w:val="right"/>
            </w:pPr>
            <w:r>
              <w:rPr>
                <w:color w:val="000000"/>
              </w:rPr>
              <w:t>0</w:t>
            </w:r>
          </w:p>
        </w:tc>
        <w:tc>
          <w:tcPr>
            <w:tcW w:w="1784" w:type="dxa"/>
            <w:vAlign w:val="bottom"/>
          </w:tcPr>
          <w:p w:rsidR="00247044" w:rsidRDefault="003B4D01">
            <w:pPr>
              <w:spacing w:beforeAutospacing="1" w:afterAutospacing="1"/>
              <w:jc w:val="right"/>
            </w:pPr>
            <w:r>
              <w:rPr>
                <w:color w:val="000000"/>
              </w:rPr>
              <w:t>0</w:t>
            </w:r>
          </w:p>
        </w:tc>
        <w:tc>
          <w:tcPr>
            <w:tcW w:w="1807" w:type="dxa"/>
            <w:vAlign w:val="bottom"/>
          </w:tcPr>
          <w:p w:rsidR="00247044" w:rsidRDefault="003B4D01">
            <w:pPr>
              <w:spacing w:beforeAutospacing="1" w:afterAutospacing="1"/>
              <w:jc w:val="right"/>
            </w:pPr>
            <w:r>
              <w:rPr>
                <w:color w:val="000000"/>
              </w:rPr>
              <w:t>0</w:t>
            </w:r>
          </w:p>
        </w:tc>
      </w:tr>
      <w:tr w:rsidR="00247044">
        <w:trPr>
          <w:cantSplit/>
        </w:trPr>
        <w:tc>
          <w:tcPr>
            <w:tcW w:w="2425" w:type="dxa"/>
          </w:tcPr>
          <w:p w:rsidR="00247044" w:rsidRDefault="003B4D01">
            <w:pPr>
              <w:spacing w:beforeAutospacing="1" w:afterAutospacing="1"/>
            </w:pPr>
            <w:r>
              <w:rPr>
                <w:color w:val="000000"/>
              </w:rPr>
              <w:t>Hispanic</w:t>
            </w:r>
          </w:p>
        </w:tc>
        <w:tc>
          <w:tcPr>
            <w:tcW w:w="1789" w:type="dxa"/>
            <w:vAlign w:val="bottom"/>
          </w:tcPr>
          <w:p w:rsidR="00247044" w:rsidRDefault="003B4D01">
            <w:pPr>
              <w:spacing w:beforeAutospacing="1" w:afterAutospacing="1"/>
              <w:jc w:val="right"/>
            </w:pPr>
            <w:r>
              <w:rPr>
                <w:color w:val="000000"/>
              </w:rPr>
              <w:t>55</w:t>
            </w:r>
          </w:p>
        </w:tc>
        <w:tc>
          <w:tcPr>
            <w:tcW w:w="1785" w:type="dxa"/>
            <w:vAlign w:val="bottom"/>
          </w:tcPr>
          <w:p w:rsidR="00247044" w:rsidRDefault="003B4D01">
            <w:pPr>
              <w:spacing w:beforeAutospacing="1" w:afterAutospacing="1"/>
              <w:jc w:val="right"/>
            </w:pPr>
            <w:r>
              <w:rPr>
                <w:color w:val="000000"/>
              </w:rPr>
              <w:t>10</w:t>
            </w:r>
          </w:p>
        </w:tc>
        <w:tc>
          <w:tcPr>
            <w:tcW w:w="1784" w:type="dxa"/>
            <w:vAlign w:val="bottom"/>
          </w:tcPr>
          <w:p w:rsidR="00247044" w:rsidRDefault="003B4D01">
            <w:pPr>
              <w:spacing w:beforeAutospacing="1" w:afterAutospacing="1"/>
              <w:jc w:val="right"/>
            </w:pPr>
            <w:r>
              <w:rPr>
                <w:color w:val="000000"/>
              </w:rPr>
              <w:t>65</w:t>
            </w:r>
          </w:p>
        </w:tc>
        <w:tc>
          <w:tcPr>
            <w:tcW w:w="1807" w:type="dxa"/>
            <w:vAlign w:val="bottom"/>
          </w:tcPr>
          <w:p w:rsidR="00247044" w:rsidRDefault="003B4D01">
            <w:pPr>
              <w:spacing w:beforeAutospacing="1" w:afterAutospacing="1"/>
              <w:jc w:val="right"/>
            </w:pPr>
            <w:r>
              <w:rPr>
                <w:color w:val="000000"/>
              </w:rPr>
              <w:t>10</w:t>
            </w:r>
          </w:p>
        </w:tc>
      </w:tr>
    </w:tbl>
    <w:p w:rsidR="00247044" w:rsidRDefault="003B4D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21</w:t>
      </w:r>
      <w:r>
        <w:rPr>
          <w:rFonts w:asciiTheme="minorHAnsi" w:hAnsiTheme="minorHAnsi"/>
        </w:rPr>
        <w:fldChar w:fldCharType="end"/>
      </w:r>
      <w:r>
        <w:rPr>
          <w:rFonts w:asciiTheme="minorHAnsi" w:hAnsiTheme="minorHAnsi"/>
        </w:rPr>
        <w:t xml:space="preserve"> – Greater Need: Housing Cost Burdens AMI</w:t>
      </w:r>
    </w:p>
    <w:tbl>
      <w:tblPr>
        <w:tblW w:w="5000" w:type="pct"/>
        <w:tblInd w:w="115" w:type="dxa"/>
        <w:tblCellMar>
          <w:left w:w="115" w:type="dxa"/>
          <w:right w:w="115" w:type="dxa"/>
        </w:tblCellMar>
        <w:tblLook w:val="01E0" w:firstRow="1" w:lastRow="1" w:firstColumn="1" w:lastColumn="1" w:noHBand="0" w:noVBand="0"/>
      </w:tblPr>
      <w:tblGrid>
        <w:gridCol w:w="1080"/>
        <w:gridCol w:w="8510"/>
      </w:tblGrid>
      <w:tr w:rsidR="00247044">
        <w:trPr>
          <w:cantSplit/>
        </w:trPr>
        <w:tc>
          <w:tcPr>
            <w:tcW w:w="1080" w:type="dxa"/>
          </w:tcPr>
          <w:p w:rsidR="00247044" w:rsidRDefault="003B4D01">
            <w:pPr>
              <w:spacing w:after="0" w:line="240" w:lineRule="auto"/>
              <w:rPr>
                <w:sz w:val="16"/>
                <w:szCs w:val="16"/>
              </w:rPr>
            </w:pPr>
            <w:r>
              <w:rPr>
                <w:b/>
                <w:bCs/>
                <w:sz w:val="16"/>
                <w:szCs w:val="16"/>
              </w:rPr>
              <w:t>Data Source:</w:t>
            </w:r>
          </w:p>
        </w:tc>
        <w:tc>
          <w:tcPr>
            <w:tcW w:w="8510" w:type="dxa"/>
          </w:tcPr>
          <w:p w:rsidR="00247044" w:rsidRDefault="003B4D01">
            <w:pPr>
              <w:spacing w:beforeAutospacing="1" w:afterAutospacing="1"/>
              <w:rPr>
                <w:sz w:val="16"/>
                <w:szCs w:val="16"/>
              </w:rPr>
            </w:pPr>
            <w:r>
              <w:rPr>
                <w:sz w:val="16"/>
                <w:szCs w:val="16"/>
              </w:rPr>
              <w:t>2005-2009 CHAS</w:t>
            </w:r>
          </w:p>
        </w:tc>
      </w:tr>
    </w:tbl>
    <w:p w:rsidR="00247044" w:rsidRDefault="00247044">
      <w:pPr>
        <w:spacing w:after="0" w:line="240" w:lineRule="auto"/>
        <w:rPr>
          <w:vanish/>
        </w:rPr>
      </w:pPr>
    </w:p>
    <w:p w:rsidR="00247044" w:rsidRDefault="00247044">
      <w:pPr>
        <w:spacing w:after="0" w:line="240" w:lineRule="auto"/>
        <w:rPr>
          <w:b/>
          <w:bCs/>
          <w:vanish/>
          <w:sz w:val="16"/>
          <w:szCs w:val="16"/>
        </w:rPr>
      </w:pPr>
    </w:p>
    <w:p w:rsidR="00247044" w:rsidRDefault="00247044">
      <w:pPr>
        <w:rPr>
          <w:rFonts w:cs="Arial"/>
          <w:szCs w:val="26"/>
        </w:rPr>
      </w:pPr>
    </w:p>
    <w:p w:rsidR="00247044" w:rsidRDefault="003B4D01">
      <w:pPr>
        <w:spacing w:line="204" w:lineRule="auto"/>
        <w:rPr>
          <w:b/>
          <w:sz w:val="24"/>
          <w:szCs w:val="24"/>
        </w:rPr>
      </w:pPr>
      <w:r>
        <w:rPr>
          <w:b/>
          <w:sz w:val="24"/>
          <w:szCs w:val="24"/>
        </w:rPr>
        <w:t xml:space="preserve">Discussion: </w:t>
      </w:r>
    </w:p>
    <w:p w:rsidR="00247044" w:rsidRDefault="00247044">
      <w:pPr>
        <w:spacing w:line="204" w:lineRule="auto"/>
        <w:rPr>
          <w:b/>
          <w:sz w:val="24"/>
          <w:szCs w:val="24"/>
        </w:rPr>
      </w:pPr>
    </w:p>
    <w:p w:rsidR="00247044" w:rsidRDefault="003B4D01">
      <w:pPr>
        <w:pStyle w:val="Heading2"/>
        <w:pageBreakBefore/>
        <w:rPr>
          <w:rFonts w:ascii="Calibri" w:hAnsi="Calibri"/>
          <w:i w:val="0"/>
        </w:rPr>
      </w:pPr>
      <w:r>
        <w:rPr>
          <w:rFonts w:ascii="Calibri" w:hAnsi="Calibri"/>
          <w:i w:val="0"/>
        </w:rPr>
        <w:lastRenderedPageBreak/>
        <w:t>NA-30 Disproportionately Greater Need: Discussion – 91.205(b)(2)</w:t>
      </w:r>
    </w:p>
    <w:p w:rsidR="00247044" w:rsidRDefault="003B4D01">
      <w:pPr>
        <w:rPr>
          <w:b/>
          <w:sz w:val="24"/>
          <w:szCs w:val="24"/>
        </w:rPr>
      </w:pPr>
      <w:r>
        <w:rPr>
          <w:b/>
          <w:sz w:val="24"/>
          <w:szCs w:val="24"/>
        </w:rPr>
        <w:t xml:space="preserve">Are there any Income categories in which a racial or ethnic group </w:t>
      </w:r>
      <w:r>
        <w:rPr>
          <w:b/>
          <w:sz w:val="24"/>
          <w:szCs w:val="24"/>
        </w:rPr>
        <w:t>has disproportionately greater need than the needs of that income category as a whole?</w:t>
      </w:r>
    </w:p>
    <w:p w:rsidR="00247044" w:rsidRDefault="003B4D01">
      <w:pPr>
        <w:spacing w:beforeAutospacing="1" w:afterAutospacing="1"/>
        <w:rPr>
          <w:rFonts w:cs="Arial"/>
          <w:szCs w:val="26"/>
        </w:rPr>
      </w:pPr>
      <w:r>
        <w:rPr>
          <w:rFonts w:cs="Arial"/>
        </w:rPr>
        <w:t xml:space="preserve">Although they comprise a small segment of the housing market, very low and low income Hispanic households consistently demonstrate a disproportionately greater need for </w:t>
      </w:r>
      <w:r>
        <w:rPr>
          <w:rFonts w:cs="Arial"/>
        </w:rPr>
        <w:t>housing assistance.</w:t>
      </w:r>
    </w:p>
    <w:p w:rsidR="00247044" w:rsidRDefault="003B4D01">
      <w:pPr>
        <w:rPr>
          <w:b/>
          <w:sz w:val="24"/>
          <w:szCs w:val="24"/>
        </w:rPr>
      </w:pPr>
      <w:r>
        <w:rPr>
          <w:b/>
          <w:sz w:val="24"/>
          <w:szCs w:val="24"/>
        </w:rPr>
        <w:t>If they have needs not identified above, what are those needs?</w:t>
      </w:r>
    </w:p>
    <w:p w:rsidR="00247044" w:rsidRDefault="003B4D01">
      <w:pPr>
        <w:spacing w:beforeAutospacing="1" w:afterAutospacing="1"/>
        <w:rPr>
          <w:rFonts w:cs="Arial"/>
        </w:rPr>
      </w:pPr>
      <w:r>
        <w:rPr>
          <w:rFonts w:cs="Arial"/>
        </w:rPr>
        <w:t>Table 10 provides evidence that the following populations and households types also have a housing cost burden greater than 50%: 1) very low and low income renter households</w:t>
      </w:r>
      <w:r>
        <w:rPr>
          <w:rFonts w:cs="Arial"/>
        </w:rPr>
        <w:t xml:space="preserve"> occupied by disabled persons (defined as other), 2) very low and low income renter households occupied by small related families; and 3) the elderly in very low income, owner-occupied households.  </w:t>
      </w:r>
    </w:p>
    <w:p w:rsidR="00247044" w:rsidRDefault="003B4D01">
      <w:pPr>
        <w:spacing w:beforeAutospacing="1" w:afterAutospacing="1"/>
        <w:rPr>
          <w:rFonts w:cs="Arial"/>
        </w:rPr>
      </w:pPr>
      <w:r>
        <w:rPr>
          <w:rFonts w:cs="Arial"/>
        </w:rPr>
        <w:t> </w:t>
      </w:r>
    </w:p>
    <w:p w:rsidR="00247044" w:rsidRDefault="003B4D01">
      <w:pPr>
        <w:rPr>
          <w:b/>
          <w:sz w:val="24"/>
          <w:szCs w:val="24"/>
        </w:rPr>
      </w:pPr>
      <w:r>
        <w:rPr>
          <w:b/>
          <w:sz w:val="24"/>
          <w:szCs w:val="24"/>
        </w:rPr>
        <w:t>Are any of those racial or ethnic groups located in spe</w:t>
      </w:r>
      <w:r>
        <w:rPr>
          <w:b/>
          <w:sz w:val="24"/>
          <w:szCs w:val="24"/>
        </w:rPr>
        <w:t>cific areas or neighborhoods in your community?</w:t>
      </w:r>
    </w:p>
    <w:p w:rsidR="00247044" w:rsidRDefault="003B4D01">
      <w:pPr>
        <w:spacing w:beforeAutospacing="1" w:afterAutospacing="1"/>
        <w:rPr>
          <w:rFonts w:cs="Arial"/>
          <w:szCs w:val="26"/>
        </w:rPr>
      </w:pPr>
      <w:r>
        <w:rPr>
          <w:rFonts w:cs="Arial"/>
        </w:rPr>
        <w:t>Within the City of Anniston, racial and ethnic minorities heavily reside in West Anniston. There is also a high concentration in Hobson City where African Americans make up 86% of the total population and Jac</w:t>
      </w:r>
      <w:r>
        <w:rPr>
          <w:rFonts w:cs="Arial"/>
        </w:rPr>
        <w:t>ksonville where they comprise 25% of the city’s population (See Attached HOME Consortium Demographics). There is also a known correlation between lower income communities and higher concentrations of minorities.  Census data within the CMP mapping system s</w:t>
      </w:r>
      <w:r>
        <w:rPr>
          <w:rFonts w:cs="Arial"/>
        </w:rPr>
        <w:t>how that the following census tracts have a high contraction of low-to-moderate income households</w:t>
      </w:r>
    </w:p>
    <w:p w:rsidR="00247044" w:rsidRDefault="00247044">
      <w:pPr>
        <w:rPr>
          <w:rFonts w:cs="Arial"/>
        </w:rPr>
      </w:pPr>
    </w:p>
    <w:p w:rsidR="00247044" w:rsidRDefault="00247044">
      <w:pPr>
        <w:pStyle w:val="Heading2"/>
        <w:pageBreakBefore/>
        <w:rPr>
          <w:rFonts w:ascii="Calibri" w:hAnsi="Calibri"/>
          <w:i w:val="0"/>
        </w:rPr>
        <w:sectPr w:rsidR="00247044">
          <w:pgSz w:w="12240" w:h="15840"/>
          <w:pgMar w:top="1440" w:right="1440" w:bottom="1440" w:left="1440" w:header="720" w:footer="720" w:gutter="0"/>
          <w:cols w:space="720"/>
          <w:docGrid w:linePitch="360"/>
        </w:sectPr>
      </w:pPr>
      <w:bookmarkStart w:id="7" w:name="_Toc309810478"/>
    </w:p>
    <w:bookmarkEnd w:id="7"/>
    <w:p w:rsidR="00247044" w:rsidRDefault="003B4D01">
      <w:pPr>
        <w:pStyle w:val="Heading2"/>
        <w:pageBreakBefore/>
        <w:rPr>
          <w:rFonts w:ascii="Calibri" w:hAnsi="Calibri"/>
          <w:i w:val="0"/>
        </w:rPr>
      </w:pPr>
      <w:r>
        <w:rPr>
          <w:rFonts w:ascii="Calibri" w:hAnsi="Calibri"/>
          <w:i w:val="0"/>
        </w:rPr>
        <w:lastRenderedPageBreak/>
        <w:t>NA-35 Public Housing – 91.205(b)</w:t>
      </w:r>
    </w:p>
    <w:p w:rsidR="00247044" w:rsidRDefault="003B4D01">
      <w:pPr>
        <w:spacing w:line="204" w:lineRule="auto"/>
        <w:rPr>
          <w:b/>
          <w:sz w:val="24"/>
          <w:szCs w:val="24"/>
        </w:rPr>
      </w:pPr>
      <w:r>
        <w:rPr>
          <w:b/>
          <w:sz w:val="24"/>
          <w:szCs w:val="24"/>
        </w:rPr>
        <w:t>Introduction</w:t>
      </w:r>
    </w:p>
    <w:p w:rsidR="00247044" w:rsidRDefault="003B4D01">
      <w:pPr>
        <w:spacing w:beforeAutospacing="1" w:afterAutospacing="1"/>
        <w:rPr>
          <w:b/>
          <w:sz w:val="24"/>
          <w:szCs w:val="24"/>
        </w:rPr>
      </w:pPr>
      <w:r>
        <w:rPr>
          <w:rFonts w:cs="Arial"/>
        </w:rPr>
        <w:t>Four public housing authorities (PHAs) have been identified within the City of Anniston and the HOME Consortium area. They include Anniston, Jacksonville, Piedmont and Hobson City. Anniston comprises the largest PHA and the data supplied in the IDIS-genera</w:t>
      </w:r>
      <w:r>
        <w:rPr>
          <w:rFonts w:cs="Arial"/>
        </w:rPr>
        <w:t>ted tables below represent its units only. However, an additionl data table is also provided below representing units across all four PHAs using information provided by the Birmingham HUD Field Office.</w:t>
      </w:r>
    </w:p>
    <w:p w:rsidR="00247044" w:rsidRDefault="003B4D01">
      <w:pPr>
        <w:keepNext/>
        <w:widowControl w:val="0"/>
        <w:rPr>
          <w:b/>
          <w:sz w:val="24"/>
          <w:szCs w:val="24"/>
        </w:rPr>
      </w:pPr>
      <w:r>
        <w:rPr>
          <w:b/>
          <w:sz w:val="24"/>
          <w:szCs w:val="24"/>
        </w:rPr>
        <w:t xml:space="preserve"> Totals in Use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93"/>
        <w:gridCol w:w="1091"/>
        <w:gridCol w:w="1079"/>
        <w:gridCol w:w="1080"/>
        <w:gridCol w:w="1259"/>
        <w:gridCol w:w="1259"/>
        <w:gridCol w:w="1259"/>
        <w:gridCol w:w="1156"/>
        <w:gridCol w:w="1157"/>
        <w:gridCol w:w="1157"/>
      </w:tblGrid>
      <w:tr w:rsidR="00247044">
        <w:trPr>
          <w:cantSplit/>
          <w:tblHeader/>
        </w:trPr>
        <w:tc>
          <w:tcPr>
            <w:tcW w:w="13190" w:type="dxa"/>
            <w:gridSpan w:val="10"/>
          </w:tcPr>
          <w:p w:rsidR="00247044" w:rsidRDefault="003B4D01">
            <w:pPr>
              <w:keepNext/>
              <w:widowControl w:val="0"/>
              <w:spacing w:after="0" w:line="240" w:lineRule="auto"/>
              <w:jc w:val="center"/>
              <w:rPr>
                <w:b/>
                <w:sz w:val="20"/>
                <w:szCs w:val="20"/>
              </w:rPr>
            </w:pPr>
            <w:r>
              <w:rPr>
                <w:rFonts w:cs="Arial"/>
                <w:b/>
                <w:sz w:val="20"/>
                <w:szCs w:val="20"/>
              </w:rPr>
              <w:t>Program Type</w:t>
            </w:r>
          </w:p>
        </w:tc>
      </w:tr>
      <w:tr w:rsidR="00247044">
        <w:trPr>
          <w:cantSplit/>
          <w:tblHeader/>
        </w:trPr>
        <w:tc>
          <w:tcPr>
            <w:tcW w:w="2693" w:type="dxa"/>
            <w:vMerge w:val="restart"/>
          </w:tcPr>
          <w:p w:rsidR="00247044" w:rsidRDefault="00247044">
            <w:pPr>
              <w:keepNext/>
              <w:widowControl w:val="0"/>
              <w:spacing w:after="0" w:line="240" w:lineRule="auto"/>
              <w:jc w:val="center"/>
              <w:rPr>
                <w:b/>
                <w:sz w:val="20"/>
                <w:szCs w:val="20"/>
              </w:rPr>
            </w:pPr>
          </w:p>
        </w:tc>
        <w:tc>
          <w:tcPr>
            <w:tcW w:w="1091" w:type="dxa"/>
            <w:vMerge w:val="restart"/>
          </w:tcPr>
          <w:p w:rsidR="00247044" w:rsidRDefault="003B4D01">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247044" w:rsidRDefault="003B4D01">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247044" w:rsidRDefault="003B4D01">
            <w:pPr>
              <w:keepNext/>
              <w:widowControl w:val="0"/>
              <w:spacing w:after="0" w:line="240" w:lineRule="auto"/>
              <w:jc w:val="center"/>
              <w:rPr>
                <w:b/>
                <w:sz w:val="20"/>
                <w:szCs w:val="20"/>
              </w:rPr>
            </w:pPr>
            <w:r>
              <w:rPr>
                <w:rFonts w:cs="Arial"/>
                <w:b/>
                <w:sz w:val="20"/>
                <w:szCs w:val="20"/>
              </w:rPr>
              <w:t>Public Housing</w:t>
            </w:r>
          </w:p>
        </w:tc>
        <w:tc>
          <w:tcPr>
            <w:tcW w:w="7247" w:type="dxa"/>
            <w:gridSpan w:val="6"/>
          </w:tcPr>
          <w:p w:rsidR="00247044" w:rsidRDefault="003B4D01">
            <w:pPr>
              <w:keepNext/>
              <w:widowControl w:val="0"/>
              <w:spacing w:after="0" w:line="240" w:lineRule="auto"/>
              <w:rPr>
                <w:b/>
                <w:sz w:val="20"/>
                <w:szCs w:val="20"/>
              </w:rPr>
            </w:pPr>
            <w:r>
              <w:rPr>
                <w:b/>
                <w:sz w:val="20"/>
                <w:szCs w:val="20"/>
              </w:rPr>
              <w:t>Vouchers</w:t>
            </w:r>
          </w:p>
        </w:tc>
      </w:tr>
      <w:tr w:rsidR="00247044">
        <w:trPr>
          <w:cantSplit/>
          <w:tblHeader/>
        </w:trPr>
        <w:tc>
          <w:tcPr>
            <w:tcW w:w="2693" w:type="dxa"/>
            <w:vMerge/>
          </w:tcPr>
          <w:p w:rsidR="00247044" w:rsidRDefault="00247044">
            <w:pPr>
              <w:keepNext/>
              <w:widowControl w:val="0"/>
              <w:spacing w:after="0" w:line="240" w:lineRule="auto"/>
              <w:jc w:val="center"/>
              <w:rPr>
                <w:b/>
                <w:sz w:val="20"/>
                <w:szCs w:val="20"/>
              </w:rPr>
            </w:pPr>
          </w:p>
        </w:tc>
        <w:tc>
          <w:tcPr>
            <w:tcW w:w="1091" w:type="dxa"/>
            <w:vMerge/>
          </w:tcPr>
          <w:p w:rsidR="00247044" w:rsidRDefault="00247044">
            <w:pPr>
              <w:keepNext/>
              <w:widowControl w:val="0"/>
              <w:spacing w:after="0" w:line="240" w:lineRule="auto"/>
              <w:jc w:val="center"/>
              <w:rPr>
                <w:b/>
                <w:sz w:val="20"/>
                <w:szCs w:val="20"/>
              </w:rPr>
            </w:pPr>
          </w:p>
        </w:tc>
        <w:tc>
          <w:tcPr>
            <w:tcW w:w="1079" w:type="dxa"/>
            <w:vMerge/>
          </w:tcPr>
          <w:p w:rsidR="00247044" w:rsidRDefault="00247044">
            <w:pPr>
              <w:keepNext/>
              <w:widowControl w:val="0"/>
              <w:spacing w:after="0" w:line="240" w:lineRule="auto"/>
              <w:jc w:val="center"/>
              <w:rPr>
                <w:b/>
                <w:sz w:val="20"/>
                <w:szCs w:val="20"/>
              </w:rPr>
            </w:pPr>
          </w:p>
        </w:tc>
        <w:tc>
          <w:tcPr>
            <w:tcW w:w="1080" w:type="dxa"/>
            <w:vMerge/>
          </w:tcPr>
          <w:p w:rsidR="00247044" w:rsidRDefault="00247044">
            <w:pPr>
              <w:keepNext/>
              <w:widowControl w:val="0"/>
              <w:spacing w:after="0" w:line="240" w:lineRule="auto"/>
              <w:jc w:val="center"/>
              <w:rPr>
                <w:b/>
                <w:sz w:val="20"/>
                <w:szCs w:val="20"/>
              </w:rPr>
            </w:pPr>
          </w:p>
        </w:tc>
        <w:tc>
          <w:tcPr>
            <w:tcW w:w="1259" w:type="dxa"/>
            <w:vMerge w:val="restart"/>
          </w:tcPr>
          <w:p w:rsidR="00247044" w:rsidRDefault="003B4D01">
            <w:pPr>
              <w:keepNext/>
              <w:widowControl w:val="0"/>
              <w:spacing w:after="0" w:line="240" w:lineRule="auto"/>
              <w:jc w:val="center"/>
              <w:rPr>
                <w:b/>
                <w:sz w:val="20"/>
                <w:szCs w:val="20"/>
              </w:rPr>
            </w:pPr>
            <w:r>
              <w:rPr>
                <w:rFonts w:cs="Arial"/>
                <w:b/>
                <w:sz w:val="20"/>
                <w:szCs w:val="20"/>
              </w:rPr>
              <w:t>Total</w:t>
            </w:r>
          </w:p>
        </w:tc>
        <w:tc>
          <w:tcPr>
            <w:tcW w:w="1259" w:type="dxa"/>
            <w:vMerge w:val="restart"/>
          </w:tcPr>
          <w:p w:rsidR="00247044" w:rsidRDefault="003B4D01">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247044" w:rsidRDefault="003B4D01">
            <w:pPr>
              <w:keepNext/>
              <w:widowControl w:val="0"/>
              <w:spacing w:after="0" w:line="240" w:lineRule="auto"/>
              <w:jc w:val="center"/>
              <w:rPr>
                <w:b/>
                <w:sz w:val="20"/>
                <w:szCs w:val="20"/>
              </w:rPr>
            </w:pPr>
            <w:r>
              <w:rPr>
                <w:rFonts w:cs="Arial"/>
                <w:b/>
                <w:sz w:val="20"/>
                <w:szCs w:val="20"/>
              </w:rPr>
              <w:t>Tenant -based</w:t>
            </w:r>
          </w:p>
        </w:tc>
        <w:tc>
          <w:tcPr>
            <w:tcW w:w="3470" w:type="dxa"/>
            <w:gridSpan w:val="3"/>
          </w:tcPr>
          <w:p w:rsidR="00247044" w:rsidRDefault="003B4D01">
            <w:pPr>
              <w:keepNext/>
              <w:widowControl w:val="0"/>
              <w:spacing w:after="0" w:line="240" w:lineRule="auto"/>
              <w:jc w:val="center"/>
              <w:rPr>
                <w:b/>
                <w:sz w:val="20"/>
                <w:szCs w:val="20"/>
              </w:rPr>
            </w:pPr>
            <w:r>
              <w:rPr>
                <w:rFonts w:cs="Arial"/>
                <w:b/>
                <w:sz w:val="20"/>
                <w:szCs w:val="20"/>
              </w:rPr>
              <w:t>Special Purpose Voucher</w:t>
            </w:r>
          </w:p>
        </w:tc>
      </w:tr>
      <w:tr w:rsidR="00247044">
        <w:trPr>
          <w:cantSplit/>
          <w:tblHeader/>
        </w:trPr>
        <w:tc>
          <w:tcPr>
            <w:tcW w:w="2693" w:type="dxa"/>
            <w:vMerge/>
          </w:tcPr>
          <w:p w:rsidR="00247044" w:rsidRDefault="00247044">
            <w:pPr>
              <w:keepNext/>
              <w:widowControl w:val="0"/>
              <w:spacing w:after="0" w:line="240" w:lineRule="auto"/>
              <w:jc w:val="center"/>
              <w:rPr>
                <w:b/>
                <w:sz w:val="20"/>
                <w:szCs w:val="20"/>
              </w:rPr>
            </w:pPr>
          </w:p>
        </w:tc>
        <w:tc>
          <w:tcPr>
            <w:tcW w:w="1091" w:type="dxa"/>
            <w:vMerge/>
          </w:tcPr>
          <w:p w:rsidR="00247044" w:rsidRDefault="00247044">
            <w:pPr>
              <w:keepNext/>
              <w:widowControl w:val="0"/>
              <w:spacing w:after="0" w:line="240" w:lineRule="auto"/>
              <w:jc w:val="center"/>
              <w:rPr>
                <w:b/>
                <w:sz w:val="20"/>
                <w:szCs w:val="20"/>
              </w:rPr>
            </w:pPr>
          </w:p>
        </w:tc>
        <w:tc>
          <w:tcPr>
            <w:tcW w:w="1079" w:type="dxa"/>
            <w:vMerge/>
          </w:tcPr>
          <w:p w:rsidR="00247044" w:rsidRDefault="00247044">
            <w:pPr>
              <w:keepNext/>
              <w:widowControl w:val="0"/>
              <w:spacing w:after="0" w:line="240" w:lineRule="auto"/>
              <w:jc w:val="center"/>
              <w:rPr>
                <w:b/>
                <w:sz w:val="20"/>
                <w:szCs w:val="20"/>
              </w:rPr>
            </w:pPr>
          </w:p>
        </w:tc>
        <w:tc>
          <w:tcPr>
            <w:tcW w:w="1080" w:type="dxa"/>
            <w:vMerge/>
          </w:tcPr>
          <w:p w:rsidR="00247044" w:rsidRDefault="00247044">
            <w:pPr>
              <w:keepNext/>
              <w:widowControl w:val="0"/>
              <w:spacing w:after="0" w:line="240" w:lineRule="auto"/>
              <w:jc w:val="center"/>
              <w:rPr>
                <w:b/>
                <w:sz w:val="20"/>
                <w:szCs w:val="20"/>
              </w:rPr>
            </w:pPr>
          </w:p>
        </w:tc>
        <w:tc>
          <w:tcPr>
            <w:tcW w:w="1259" w:type="dxa"/>
            <w:vMerge/>
          </w:tcPr>
          <w:p w:rsidR="00247044" w:rsidRDefault="00247044">
            <w:pPr>
              <w:keepNext/>
              <w:widowControl w:val="0"/>
              <w:spacing w:after="0" w:line="240" w:lineRule="auto"/>
              <w:jc w:val="center"/>
              <w:rPr>
                <w:b/>
                <w:sz w:val="20"/>
                <w:szCs w:val="20"/>
              </w:rPr>
            </w:pPr>
          </w:p>
        </w:tc>
        <w:tc>
          <w:tcPr>
            <w:tcW w:w="1259" w:type="dxa"/>
            <w:vMerge/>
          </w:tcPr>
          <w:p w:rsidR="00247044" w:rsidRDefault="00247044">
            <w:pPr>
              <w:keepNext/>
              <w:widowControl w:val="0"/>
              <w:spacing w:after="0" w:line="240" w:lineRule="auto"/>
              <w:jc w:val="center"/>
              <w:rPr>
                <w:b/>
                <w:sz w:val="20"/>
                <w:szCs w:val="20"/>
              </w:rPr>
            </w:pPr>
          </w:p>
        </w:tc>
        <w:tc>
          <w:tcPr>
            <w:tcW w:w="1259" w:type="dxa"/>
            <w:vMerge/>
          </w:tcPr>
          <w:p w:rsidR="00247044" w:rsidRDefault="00247044">
            <w:pPr>
              <w:keepNext/>
              <w:widowControl w:val="0"/>
              <w:spacing w:after="0" w:line="240" w:lineRule="auto"/>
              <w:jc w:val="center"/>
              <w:rPr>
                <w:b/>
                <w:sz w:val="20"/>
                <w:szCs w:val="20"/>
              </w:rPr>
            </w:pPr>
          </w:p>
        </w:tc>
        <w:tc>
          <w:tcPr>
            <w:tcW w:w="1156" w:type="dxa"/>
          </w:tcPr>
          <w:p w:rsidR="00247044" w:rsidRDefault="003B4D01">
            <w:pPr>
              <w:keepNext/>
              <w:widowControl w:val="0"/>
              <w:spacing w:after="0" w:line="240" w:lineRule="auto"/>
              <w:jc w:val="center"/>
              <w:rPr>
                <w:b/>
                <w:sz w:val="20"/>
                <w:szCs w:val="20"/>
              </w:rPr>
            </w:pPr>
            <w:r>
              <w:rPr>
                <w:rFonts w:cs="Arial"/>
                <w:b/>
                <w:sz w:val="20"/>
                <w:szCs w:val="20"/>
              </w:rPr>
              <w:t>Veterans Affairs Supportive Housing</w:t>
            </w:r>
          </w:p>
        </w:tc>
        <w:tc>
          <w:tcPr>
            <w:tcW w:w="1157" w:type="dxa"/>
          </w:tcPr>
          <w:p w:rsidR="00247044" w:rsidRDefault="003B4D01">
            <w:pPr>
              <w:keepNext/>
              <w:widowControl w:val="0"/>
              <w:spacing w:after="0" w:line="240" w:lineRule="auto"/>
              <w:jc w:val="center"/>
              <w:rPr>
                <w:b/>
                <w:sz w:val="20"/>
                <w:szCs w:val="20"/>
              </w:rPr>
            </w:pPr>
            <w:r>
              <w:rPr>
                <w:rFonts w:cs="Arial"/>
                <w:b/>
                <w:sz w:val="20"/>
                <w:szCs w:val="20"/>
              </w:rPr>
              <w:t>Family Unification Program</w:t>
            </w:r>
          </w:p>
        </w:tc>
        <w:tc>
          <w:tcPr>
            <w:tcW w:w="1157" w:type="dxa"/>
          </w:tcPr>
          <w:p w:rsidR="00247044" w:rsidRDefault="003B4D01">
            <w:pPr>
              <w:keepNext/>
              <w:widowControl w:val="0"/>
              <w:spacing w:after="0" w:line="240" w:lineRule="auto"/>
              <w:jc w:val="center"/>
              <w:rPr>
                <w:rFonts w:cs="Arial"/>
                <w:b/>
                <w:sz w:val="20"/>
                <w:szCs w:val="20"/>
              </w:rPr>
            </w:pPr>
            <w:r>
              <w:rPr>
                <w:rFonts w:cs="Arial"/>
                <w:b/>
                <w:sz w:val="20"/>
                <w:szCs w:val="20"/>
              </w:rPr>
              <w:t>Disabled</w:t>
            </w:r>
          </w:p>
          <w:p w:rsidR="00247044" w:rsidRDefault="003B4D01">
            <w:pPr>
              <w:keepNext/>
              <w:widowControl w:val="0"/>
              <w:spacing w:after="0" w:line="240" w:lineRule="auto"/>
              <w:jc w:val="center"/>
              <w:rPr>
                <w:b/>
                <w:sz w:val="20"/>
                <w:szCs w:val="20"/>
              </w:rPr>
            </w:pPr>
            <w:r>
              <w:rPr>
                <w:b/>
                <w:sz w:val="20"/>
                <w:szCs w:val="20"/>
              </w:rPr>
              <w:t>*</w:t>
            </w:r>
          </w:p>
        </w:tc>
      </w:tr>
      <w:tr w:rsidR="00247044">
        <w:trPr>
          <w:cantSplit/>
        </w:trPr>
        <w:tc>
          <w:tcPr>
            <w:tcW w:w="0" w:type="auto"/>
          </w:tcPr>
          <w:p w:rsidR="00247044" w:rsidRDefault="003B4D01">
            <w:pPr>
              <w:spacing w:beforeAutospacing="1" w:afterAutospacing="1"/>
            </w:pPr>
            <w:r>
              <w:rPr>
                <w:color w:val="000000"/>
              </w:rPr>
              <w:t># of units vouchers in use</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699</w:t>
            </w:r>
          </w:p>
        </w:tc>
        <w:tc>
          <w:tcPr>
            <w:tcW w:w="0" w:type="auto"/>
            <w:vAlign w:val="bottom"/>
          </w:tcPr>
          <w:p w:rsidR="00247044" w:rsidRDefault="003B4D01">
            <w:pPr>
              <w:spacing w:beforeAutospacing="1" w:afterAutospacing="1"/>
              <w:jc w:val="right"/>
            </w:pPr>
            <w:r>
              <w:rPr>
                <w:color w:val="000000"/>
              </w:rPr>
              <w:t>205</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205</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r>
    </w:tbl>
    <w:p w:rsidR="00247044" w:rsidRDefault="00247044">
      <w:pPr>
        <w:keepNext/>
        <w:widowControl w:val="0"/>
        <w:spacing w:after="0" w:line="240" w:lineRule="auto"/>
        <w:jc w:val="center"/>
        <w:rPr>
          <w:rFonts w:asciiTheme="minorHAnsi" w:hAnsiTheme="minorHAnsi"/>
          <w:b/>
          <w:vanish/>
          <w:sz w:val="10"/>
          <w:szCs w:val="10"/>
        </w:rPr>
      </w:pPr>
    </w:p>
    <w:p w:rsidR="00247044" w:rsidRDefault="003B4D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22</w:t>
      </w:r>
      <w:r>
        <w:rPr>
          <w:rFonts w:asciiTheme="minorHAnsi" w:hAnsiTheme="minorHAnsi"/>
        </w:rPr>
        <w:fldChar w:fldCharType="end"/>
      </w:r>
      <w:r>
        <w:rPr>
          <w:rFonts w:asciiTheme="minorHAnsi" w:hAnsiTheme="minorHAnsi"/>
        </w:rPr>
        <w:t xml:space="preserve"> - Public Housing by Program Type</w:t>
      </w:r>
    </w:p>
    <w:p w:rsidR="00247044" w:rsidRDefault="003B4D01">
      <w:pPr>
        <w:keepNext/>
        <w:widowControl w:val="0"/>
        <w:spacing w:after="0" w:line="240" w:lineRule="auto"/>
        <w:rPr>
          <w:rFonts w:cs="Arial"/>
          <w:b/>
          <w:sz w:val="20"/>
          <w:szCs w:val="20"/>
        </w:rPr>
      </w:pPr>
      <w:r>
        <w:rPr>
          <w:rFonts w:cs="Arial"/>
          <w:b/>
          <w:sz w:val="20"/>
          <w:szCs w:val="20"/>
        </w:rPr>
        <w:t>*includes Non-Elderly Disabled, Mainstream One-Year, Mainstream Five-year, and Nursing Home Transition</w:t>
      </w:r>
      <w:r>
        <w:rPr>
          <w:rFonts w:cs="Arial"/>
          <w:b/>
          <w:sz w:val="20"/>
          <w:szCs w:val="20"/>
        </w:rPr>
        <w:tab/>
      </w:r>
    </w:p>
    <w:p w:rsidR="00247044" w:rsidRDefault="00247044">
      <w:pPr>
        <w:keepNext/>
        <w:widowControl w:val="0"/>
        <w:spacing w:after="0" w:line="240" w:lineRule="auto"/>
        <w:jc w:val="center"/>
        <w:rPr>
          <w:b/>
          <w:bCs/>
          <w:sz w:val="20"/>
          <w:szCs w:val="20"/>
        </w:rPr>
      </w:pPr>
    </w:p>
    <w:tbl>
      <w:tblPr>
        <w:tblW w:w="5000" w:type="pct"/>
        <w:tblInd w:w="115" w:type="dxa"/>
        <w:tblCellMar>
          <w:left w:w="115" w:type="dxa"/>
          <w:right w:w="115" w:type="dxa"/>
        </w:tblCellMar>
        <w:tblLook w:val="01E0" w:firstRow="1" w:lastRow="1" w:firstColumn="1" w:lastColumn="1" w:noHBand="0" w:noVBand="0"/>
      </w:tblPr>
      <w:tblGrid>
        <w:gridCol w:w="1485"/>
        <w:gridCol w:w="11705"/>
      </w:tblGrid>
      <w:tr w:rsidR="00247044">
        <w:trPr>
          <w:cantSplit/>
        </w:trPr>
        <w:tc>
          <w:tcPr>
            <w:tcW w:w="1080" w:type="dxa"/>
          </w:tcPr>
          <w:p w:rsidR="00247044" w:rsidRDefault="003B4D01">
            <w:pPr>
              <w:spacing w:after="0" w:line="240" w:lineRule="auto"/>
              <w:rPr>
                <w:sz w:val="16"/>
                <w:szCs w:val="16"/>
              </w:rPr>
            </w:pPr>
            <w:r>
              <w:rPr>
                <w:b/>
                <w:bCs/>
                <w:sz w:val="16"/>
                <w:szCs w:val="16"/>
              </w:rPr>
              <w:t>Data Source:</w:t>
            </w:r>
          </w:p>
        </w:tc>
        <w:tc>
          <w:tcPr>
            <w:tcW w:w="8510" w:type="dxa"/>
          </w:tcPr>
          <w:p w:rsidR="00247044" w:rsidRDefault="003B4D01">
            <w:pPr>
              <w:spacing w:beforeAutospacing="1" w:afterAutospacing="1"/>
              <w:rPr>
                <w:sz w:val="16"/>
                <w:szCs w:val="16"/>
              </w:rPr>
            </w:pPr>
            <w:r>
              <w:rPr>
                <w:sz w:val="16"/>
                <w:szCs w:val="16"/>
              </w:rPr>
              <w:t>PIC (PIH Information Center)</w:t>
            </w:r>
          </w:p>
        </w:tc>
      </w:tr>
    </w:tbl>
    <w:p w:rsidR="00247044" w:rsidRDefault="00247044">
      <w:pPr>
        <w:keepNext/>
        <w:widowControl w:val="0"/>
        <w:spacing w:after="0" w:line="240" w:lineRule="auto"/>
        <w:jc w:val="center"/>
        <w:rPr>
          <w:b/>
          <w:bCs/>
          <w:vanish/>
          <w:sz w:val="20"/>
          <w:szCs w:val="20"/>
        </w:rPr>
      </w:pPr>
    </w:p>
    <w:p w:rsidR="00247044" w:rsidRDefault="00247044">
      <w:pPr>
        <w:spacing w:after="0" w:line="240" w:lineRule="auto"/>
        <w:rPr>
          <w:b/>
          <w:bCs/>
          <w:vanish/>
          <w:sz w:val="16"/>
          <w:szCs w:val="16"/>
        </w:rPr>
      </w:pPr>
    </w:p>
    <w:p w:rsidR="00247044" w:rsidRDefault="00247044"/>
    <w:p w:rsidR="00247044" w:rsidRDefault="003B4D01">
      <w:pPr>
        <w:keepNext/>
        <w:widowControl w:val="0"/>
        <w:rPr>
          <w:b/>
          <w:sz w:val="24"/>
          <w:szCs w:val="24"/>
        </w:rPr>
      </w:pPr>
      <w:r>
        <w:rPr>
          <w:b/>
          <w:sz w:val="24"/>
          <w:szCs w:val="24"/>
        </w:rPr>
        <w:lastRenderedPageBreak/>
        <w:t xml:space="preserve"> Characteristics of Residents</w:t>
      </w:r>
    </w:p>
    <w:p w:rsidR="00247044" w:rsidRDefault="00247044">
      <w:pPr>
        <w:keepNext/>
        <w:widowControl w:val="0"/>
        <w:spacing w:after="0" w:line="240" w:lineRule="auto"/>
        <w:jc w:val="center"/>
        <w:rPr>
          <w:rFonts w:asciiTheme="minorHAnsi" w:hAnsiTheme="minorHAnsi"/>
          <w:b/>
          <w:vanish/>
          <w:sz w:val="10"/>
          <w:szCs w:val="10"/>
        </w:rPr>
      </w:pPr>
    </w:p>
    <w:p w:rsidR="00247044" w:rsidRDefault="00247044">
      <w:pPr>
        <w:keepNext/>
        <w:widowControl w:val="0"/>
        <w:spacing w:after="0" w:line="240" w:lineRule="auto"/>
        <w:rPr>
          <w:b/>
          <w:bCs/>
          <w:sz w:val="20"/>
          <w:szCs w:val="2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476"/>
        <w:gridCol w:w="1091"/>
        <w:gridCol w:w="993"/>
        <w:gridCol w:w="1033"/>
        <w:gridCol w:w="1149"/>
        <w:gridCol w:w="1143"/>
        <w:gridCol w:w="1149"/>
        <w:gridCol w:w="1559"/>
        <w:gridCol w:w="1597"/>
      </w:tblGrid>
      <w:tr w:rsidR="00247044">
        <w:trPr>
          <w:cantSplit/>
          <w:tblHeader/>
        </w:trPr>
        <w:tc>
          <w:tcPr>
            <w:tcW w:w="13190" w:type="dxa"/>
            <w:gridSpan w:val="9"/>
          </w:tcPr>
          <w:p w:rsidR="00247044" w:rsidRDefault="003B4D01">
            <w:pPr>
              <w:keepNext/>
              <w:widowControl w:val="0"/>
              <w:spacing w:after="0" w:line="240" w:lineRule="auto"/>
              <w:jc w:val="center"/>
              <w:rPr>
                <w:b/>
                <w:sz w:val="20"/>
                <w:szCs w:val="20"/>
              </w:rPr>
            </w:pPr>
            <w:r>
              <w:rPr>
                <w:rFonts w:cs="Arial"/>
                <w:b/>
                <w:sz w:val="20"/>
                <w:szCs w:val="20"/>
              </w:rPr>
              <w:t>Program Type</w:t>
            </w:r>
          </w:p>
        </w:tc>
      </w:tr>
      <w:tr w:rsidR="00247044">
        <w:trPr>
          <w:cantSplit/>
          <w:tblHeader/>
        </w:trPr>
        <w:tc>
          <w:tcPr>
            <w:tcW w:w="2693" w:type="dxa"/>
            <w:vMerge w:val="restart"/>
          </w:tcPr>
          <w:p w:rsidR="00247044" w:rsidRDefault="00247044">
            <w:pPr>
              <w:keepNext/>
              <w:widowControl w:val="0"/>
              <w:spacing w:after="0" w:line="240" w:lineRule="auto"/>
              <w:jc w:val="center"/>
              <w:rPr>
                <w:b/>
                <w:sz w:val="20"/>
                <w:szCs w:val="20"/>
              </w:rPr>
            </w:pPr>
          </w:p>
        </w:tc>
        <w:tc>
          <w:tcPr>
            <w:tcW w:w="1091" w:type="dxa"/>
            <w:vMerge w:val="restart"/>
          </w:tcPr>
          <w:p w:rsidR="00247044" w:rsidRDefault="003B4D01">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247044" w:rsidRDefault="003B4D01">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247044" w:rsidRDefault="003B4D01">
            <w:pPr>
              <w:keepNext/>
              <w:widowControl w:val="0"/>
              <w:spacing w:after="0" w:line="240" w:lineRule="auto"/>
              <w:jc w:val="center"/>
              <w:rPr>
                <w:b/>
                <w:sz w:val="20"/>
                <w:szCs w:val="20"/>
              </w:rPr>
            </w:pPr>
            <w:r>
              <w:rPr>
                <w:rFonts w:cs="Arial"/>
                <w:b/>
                <w:sz w:val="20"/>
                <w:szCs w:val="20"/>
              </w:rPr>
              <w:t>Public Housing</w:t>
            </w:r>
          </w:p>
        </w:tc>
        <w:tc>
          <w:tcPr>
            <w:tcW w:w="7247" w:type="dxa"/>
            <w:gridSpan w:val="5"/>
          </w:tcPr>
          <w:p w:rsidR="00247044" w:rsidRDefault="003B4D01">
            <w:pPr>
              <w:keepNext/>
              <w:widowControl w:val="0"/>
              <w:spacing w:after="0" w:line="240" w:lineRule="auto"/>
              <w:rPr>
                <w:b/>
                <w:sz w:val="20"/>
                <w:szCs w:val="20"/>
              </w:rPr>
            </w:pPr>
            <w:r>
              <w:rPr>
                <w:b/>
                <w:sz w:val="20"/>
                <w:szCs w:val="20"/>
              </w:rPr>
              <w:t>Vouchers</w:t>
            </w:r>
          </w:p>
        </w:tc>
      </w:tr>
      <w:tr w:rsidR="00247044">
        <w:trPr>
          <w:cantSplit/>
          <w:tblHeader/>
        </w:trPr>
        <w:tc>
          <w:tcPr>
            <w:tcW w:w="2693" w:type="dxa"/>
            <w:vMerge/>
          </w:tcPr>
          <w:p w:rsidR="00247044" w:rsidRDefault="00247044">
            <w:pPr>
              <w:keepNext/>
              <w:widowControl w:val="0"/>
              <w:spacing w:after="0" w:line="240" w:lineRule="auto"/>
              <w:jc w:val="center"/>
              <w:rPr>
                <w:b/>
                <w:sz w:val="20"/>
                <w:szCs w:val="20"/>
              </w:rPr>
            </w:pPr>
          </w:p>
        </w:tc>
        <w:tc>
          <w:tcPr>
            <w:tcW w:w="1091" w:type="dxa"/>
            <w:vMerge/>
          </w:tcPr>
          <w:p w:rsidR="00247044" w:rsidRDefault="00247044">
            <w:pPr>
              <w:keepNext/>
              <w:widowControl w:val="0"/>
              <w:spacing w:after="0" w:line="240" w:lineRule="auto"/>
              <w:jc w:val="center"/>
              <w:rPr>
                <w:b/>
                <w:sz w:val="20"/>
                <w:szCs w:val="20"/>
              </w:rPr>
            </w:pPr>
          </w:p>
        </w:tc>
        <w:tc>
          <w:tcPr>
            <w:tcW w:w="1079" w:type="dxa"/>
            <w:vMerge/>
          </w:tcPr>
          <w:p w:rsidR="00247044" w:rsidRDefault="00247044">
            <w:pPr>
              <w:keepNext/>
              <w:widowControl w:val="0"/>
              <w:spacing w:after="0" w:line="240" w:lineRule="auto"/>
              <w:jc w:val="center"/>
              <w:rPr>
                <w:b/>
                <w:sz w:val="20"/>
                <w:szCs w:val="20"/>
              </w:rPr>
            </w:pPr>
          </w:p>
        </w:tc>
        <w:tc>
          <w:tcPr>
            <w:tcW w:w="1080" w:type="dxa"/>
            <w:vMerge/>
          </w:tcPr>
          <w:p w:rsidR="00247044" w:rsidRDefault="00247044">
            <w:pPr>
              <w:keepNext/>
              <w:widowControl w:val="0"/>
              <w:spacing w:after="0" w:line="240" w:lineRule="auto"/>
              <w:jc w:val="center"/>
              <w:rPr>
                <w:b/>
                <w:sz w:val="20"/>
                <w:szCs w:val="20"/>
              </w:rPr>
            </w:pPr>
          </w:p>
        </w:tc>
        <w:tc>
          <w:tcPr>
            <w:tcW w:w="1259" w:type="dxa"/>
            <w:vMerge w:val="restart"/>
          </w:tcPr>
          <w:p w:rsidR="00247044" w:rsidRDefault="003B4D01">
            <w:pPr>
              <w:keepNext/>
              <w:widowControl w:val="0"/>
              <w:spacing w:after="0" w:line="240" w:lineRule="auto"/>
              <w:jc w:val="center"/>
              <w:rPr>
                <w:b/>
                <w:sz w:val="20"/>
                <w:szCs w:val="20"/>
              </w:rPr>
            </w:pPr>
            <w:r>
              <w:rPr>
                <w:rFonts w:cs="Arial"/>
                <w:b/>
                <w:sz w:val="20"/>
                <w:szCs w:val="20"/>
              </w:rPr>
              <w:t>Total</w:t>
            </w:r>
          </w:p>
        </w:tc>
        <w:tc>
          <w:tcPr>
            <w:tcW w:w="1259" w:type="dxa"/>
            <w:vMerge w:val="restart"/>
          </w:tcPr>
          <w:p w:rsidR="00247044" w:rsidRDefault="003B4D01">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247044" w:rsidRDefault="003B4D01">
            <w:pPr>
              <w:keepNext/>
              <w:widowControl w:val="0"/>
              <w:spacing w:after="0" w:line="240" w:lineRule="auto"/>
              <w:jc w:val="center"/>
              <w:rPr>
                <w:b/>
                <w:sz w:val="20"/>
                <w:szCs w:val="20"/>
              </w:rPr>
            </w:pPr>
            <w:r>
              <w:rPr>
                <w:rFonts w:cs="Arial"/>
                <w:b/>
                <w:sz w:val="20"/>
                <w:szCs w:val="20"/>
              </w:rPr>
              <w:t>Tenant -based</w:t>
            </w:r>
          </w:p>
        </w:tc>
        <w:tc>
          <w:tcPr>
            <w:tcW w:w="3470" w:type="dxa"/>
            <w:gridSpan w:val="2"/>
          </w:tcPr>
          <w:p w:rsidR="00247044" w:rsidRDefault="003B4D01">
            <w:pPr>
              <w:keepNext/>
              <w:widowControl w:val="0"/>
              <w:spacing w:after="0" w:line="240" w:lineRule="auto"/>
              <w:jc w:val="center"/>
              <w:rPr>
                <w:b/>
                <w:sz w:val="20"/>
                <w:szCs w:val="20"/>
              </w:rPr>
            </w:pPr>
            <w:r>
              <w:rPr>
                <w:rFonts w:cs="Arial"/>
                <w:b/>
                <w:sz w:val="20"/>
                <w:szCs w:val="20"/>
              </w:rPr>
              <w:t>Special Purpose Voucher</w:t>
            </w:r>
          </w:p>
        </w:tc>
      </w:tr>
      <w:tr w:rsidR="00247044">
        <w:trPr>
          <w:cantSplit/>
          <w:tblHeader/>
        </w:trPr>
        <w:tc>
          <w:tcPr>
            <w:tcW w:w="2693" w:type="dxa"/>
            <w:vMerge/>
          </w:tcPr>
          <w:p w:rsidR="00247044" w:rsidRDefault="00247044">
            <w:pPr>
              <w:keepNext/>
              <w:widowControl w:val="0"/>
              <w:spacing w:after="0" w:line="240" w:lineRule="auto"/>
              <w:jc w:val="center"/>
              <w:rPr>
                <w:b/>
                <w:sz w:val="20"/>
                <w:szCs w:val="20"/>
              </w:rPr>
            </w:pPr>
          </w:p>
        </w:tc>
        <w:tc>
          <w:tcPr>
            <w:tcW w:w="1091" w:type="dxa"/>
            <w:vMerge/>
          </w:tcPr>
          <w:p w:rsidR="00247044" w:rsidRDefault="00247044">
            <w:pPr>
              <w:keepNext/>
              <w:widowControl w:val="0"/>
              <w:spacing w:after="0" w:line="240" w:lineRule="auto"/>
              <w:jc w:val="center"/>
              <w:rPr>
                <w:b/>
                <w:sz w:val="20"/>
                <w:szCs w:val="20"/>
              </w:rPr>
            </w:pPr>
          </w:p>
        </w:tc>
        <w:tc>
          <w:tcPr>
            <w:tcW w:w="1079" w:type="dxa"/>
            <w:vMerge/>
          </w:tcPr>
          <w:p w:rsidR="00247044" w:rsidRDefault="00247044">
            <w:pPr>
              <w:keepNext/>
              <w:widowControl w:val="0"/>
              <w:spacing w:after="0" w:line="240" w:lineRule="auto"/>
              <w:jc w:val="center"/>
              <w:rPr>
                <w:b/>
                <w:sz w:val="20"/>
                <w:szCs w:val="20"/>
              </w:rPr>
            </w:pPr>
          </w:p>
        </w:tc>
        <w:tc>
          <w:tcPr>
            <w:tcW w:w="1080" w:type="dxa"/>
            <w:vMerge/>
          </w:tcPr>
          <w:p w:rsidR="00247044" w:rsidRDefault="00247044">
            <w:pPr>
              <w:keepNext/>
              <w:widowControl w:val="0"/>
              <w:spacing w:after="0" w:line="240" w:lineRule="auto"/>
              <w:jc w:val="center"/>
              <w:rPr>
                <w:b/>
                <w:sz w:val="20"/>
                <w:szCs w:val="20"/>
              </w:rPr>
            </w:pPr>
          </w:p>
        </w:tc>
        <w:tc>
          <w:tcPr>
            <w:tcW w:w="1259" w:type="dxa"/>
            <w:vMerge/>
          </w:tcPr>
          <w:p w:rsidR="00247044" w:rsidRDefault="00247044">
            <w:pPr>
              <w:keepNext/>
              <w:widowControl w:val="0"/>
              <w:spacing w:after="0" w:line="240" w:lineRule="auto"/>
              <w:jc w:val="center"/>
              <w:rPr>
                <w:b/>
                <w:sz w:val="20"/>
                <w:szCs w:val="20"/>
              </w:rPr>
            </w:pPr>
          </w:p>
        </w:tc>
        <w:tc>
          <w:tcPr>
            <w:tcW w:w="1259" w:type="dxa"/>
            <w:vMerge/>
          </w:tcPr>
          <w:p w:rsidR="00247044" w:rsidRDefault="00247044">
            <w:pPr>
              <w:keepNext/>
              <w:widowControl w:val="0"/>
              <w:spacing w:after="0" w:line="240" w:lineRule="auto"/>
              <w:jc w:val="center"/>
              <w:rPr>
                <w:b/>
                <w:sz w:val="20"/>
                <w:szCs w:val="20"/>
              </w:rPr>
            </w:pPr>
          </w:p>
        </w:tc>
        <w:tc>
          <w:tcPr>
            <w:tcW w:w="1259" w:type="dxa"/>
            <w:vMerge/>
          </w:tcPr>
          <w:p w:rsidR="00247044" w:rsidRDefault="00247044">
            <w:pPr>
              <w:keepNext/>
              <w:widowControl w:val="0"/>
              <w:spacing w:after="0" w:line="240" w:lineRule="auto"/>
              <w:jc w:val="center"/>
              <w:rPr>
                <w:b/>
                <w:sz w:val="20"/>
                <w:szCs w:val="20"/>
              </w:rPr>
            </w:pPr>
          </w:p>
        </w:tc>
        <w:tc>
          <w:tcPr>
            <w:tcW w:w="1710" w:type="dxa"/>
          </w:tcPr>
          <w:p w:rsidR="00247044" w:rsidRDefault="003B4D01">
            <w:pPr>
              <w:keepNext/>
              <w:widowControl w:val="0"/>
              <w:spacing w:after="0" w:line="240" w:lineRule="auto"/>
              <w:jc w:val="center"/>
              <w:rPr>
                <w:b/>
                <w:sz w:val="20"/>
                <w:szCs w:val="20"/>
              </w:rPr>
            </w:pPr>
            <w:r>
              <w:rPr>
                <w:rFonts w:cs="Arial"/>
                <w:b/>
                <w:sz w:val="20"/>
                <w:szCs w:val="20"/>
              </w:rPr>
              <w:t>Veterans Affairs Supportive Housing</w:t>
            </w:r>
          </w:p>
        </w:tc>
        <w:tc>
          <w:tcPr>
            <w:tcW w:w="1760" w:type="dxa"/>
          </w:tcPr>
          <w:p w:rsidR="00247044" w:rsidRDefault="003B4D01">
            <w:pPr>
              <w:keepNext/>
              <w:widowControl w:val="0"/>
              <w:spacing w:after="0" w:line="240" w:lineRule="auto"/>
              <w:jc w:val="center"/>
              <w:rPr>
                <w:b/>
                <w:sz w:val="20"/>
                <w:szCs w:val="20"/>
              </w:rPr>
            </w:pPr>
            <w:r>
              <w:rPr>
                <w:rFonts w:cs="Arial"/>
                <w:b/>
                <w:sz w:val="20"/>
                <w:szCs w:val="20"/>
              </w:rPr>
              <w:t>Family Unification Program</w:t>
            </w:r>
          </w:p>
        </w:tc>
      </w:tr>
      <w:tr w:rsidR="00247044">
        <w:trPr>
          <w:cantSplit/>
        </w:trPr>
        <w:tc>
          <w:tcPr>
            <w:tcW w:w="0" w:type="auto"/>
          </w:tcPr>
          <w:p w:rsidR="00247044" w:rsidRDefault="003B4D01">
            <w:pPr>
              <w:spacing w:beforeAutospacing="1" w:afterAutospacing="1"/>
            </w:pPr>
            <w:r>
              <w:rPr>
                <w:color w:val="000000"/>
              </w:rPr>
              <w:t>Average Annual Income</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6,474</w:t>
            </w:r>
          </w:p>
        </w:tc>
        <w:tc>
          <w:tcPr>
            <w:tcW w:w="0" w:type="auto"/>
            <w:vAlign w:val="bottom"/>
          </w:tcPr>
          <w:p w:rsidR="00247044" w:rsidRDefault="003B4D01">
            <w:pPr>
              <w:spacing w:beforeAutospacing="1" w:afterAutospacing="1"/>
              <w:jc w:val="right"/>
            </w:pPr>
            <w:r>
              <w:rPr>
                <w:color w:val="000000"/>
              </w:rPr>
              <w:t>10,744</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10,744</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r>
      <w:tr w:rsidR="00247044">
        <w:trPr>
          <w:cantSplit/>
        </w:trPr>
        <w:tc>
          <w:tcPr>
            <w:tcW w:w="0" w:type="auto"/>
          </w:tcPr>
          <w:p w:rsidR="00247044" w:rsidRDefault="003B4D01">
            <w:pPr>
              <w:spacing w:beforeAutospacing="1" w:afterAutospacing="1"/>
            </w:pPr>
            <w:r>
              <w:rPr>
                <w:color w:val="000000"/>
              </w:rPr>
              <w:t>Average length of stay</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4</w:t>
            </w:r>
          </w:p>
        </w:tc>
        <w:tc>
          <w:tcPr>
            <w:tcW w:w="0" w:type="auto"/>
            <w:vAlign w:val="bottom"/>
          </w:tcPr>
          <w:p w:rsidR="00247044" w:rsidRDefault="003B4D01">
            <w:pPr>
              <w:spacing w:beforeAutospacing="1" w:afterAutospacing="1"/>
              <w:jc w:val="right"/>
            </w:pPr>
            <w:r>
              <w:rPr>
                <w:color w:val="000000"/>
              </w:rPr>
              <w:t>5</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5</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r>
      <w:tr w:rsidR="00247044">
        <w:trPr>
          <w:cantSplit/>
        </w:trPr>
        <w:tc>
          <w:tcPr>
            <w:tcW w:w="0" w:type="auto"/>
          </w:tcPr>
          <w:p w:rsidR="00247044" w:rsidRDefault="003B4D01">
            <w:pPr>
              <w:spacing w:beforeAutospacing="1" w:afterAutospacing="1"/>
            </w:pPr>
            <w:r>
              <w:rPr>
                <w:color w:val="000000"/>
              </w:rPr>
              <w:t>Average Household size</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2</w:t>
            </w:r>
          </w:p>
        </w:tc>
        <w:tc>
          <w:tcPr>
            <w:tcW w:w="0" w:type="auto"/>
            <w:vAlign w:val="bottom"/>
          </w:tcPr>
          <w:p w:rsidR="00247044" w:rsidRDefault="003B4D01">
            <w:pPr>
              <w:spacing w:beforeAutospacing="1" w:afterAutospacing="1"/>
              <w:jc w:val="right"/>
            </w:pPr>
            <w:r>
              <w:rPr>
                <w:color w:val="000000"/>
              </w:rPr>
              <w:t>2</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2</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r>
      <w:tr w:rsidR="00247044">
        <w:trPr>
          <w:cantSplit/>
        </w:trPr>
        <w:tc>
          <w:tcPr>
            <w:tcW w:w="0" w:type="auto"/>
          </w:tcPr>
          <w:p w:rsidR="00247044" w:rsidRDefault="003B4D01">
            <w:pPr>
              <w:spacing w:beforeAutospacing="1" w:afterAutospacing="1"/>
            </w:pPr>
            <w:r>
              <w:rPr>
                <w:color w:val="000000"/>
              </w:rPr>
              <w:t># Homeless at admission</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16</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r>
      <w:tr w:rsidR="00247044">
        <w:trPr>
          <w:cantSplit/>
        </w:trPr>
        <w:tc>
          <w:tcPr>
            <w:tcW w:w="0" w:type="auto"/>
          </w:tcPr>
          <w:p w:rsidR="00247044" w:rsidRDefault="003B4D01">
            <w:pPr>
              <w:spacing w:beforeAutospacing="1" w:afterAutospacing="1"/>
            </w:pPr>
            <w:r>
              <w:rPr>
                <w:color w:val="000000"/>
              </w:rPr>
              <w:t># of Elderly Program Participants (&gt;62)</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38</w:t>
            </w:r>
          </w:p>
        </w:tc>
        <w:tc>
          <w:tcPr>
            <w:tcW w:w="0" w:type="auto"/>
            <w:vAlign w:val="bottom"/>
          </w:tcPr>
          <w:p w:rsidR="00247044" w:rsidRDefault="003B4D01">
            <w:pPr>
              <w:spacing w:beforeAutospacing="1" w:afterAutospacing="1"/>
              <w:jc w:val="right"/>
            </w:pPr>
            <w:r>
              <w:rPr>
                <w:color w:val="000000"/>
              </w:rPr>
              <w:t>44</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44</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r>
      <w:tr w:rsidR="00247044">
        <w:trPr>
          <w:cantSplit/>
        </w:trPr>
        <w:tc>
          <w:tcPr>
            <w:tcW w:w="0" w:type="auto"/>
          </w:tcPr>
          <w:p w:rsidR="00247044" w:rsidRDefault="003B4D01">
            <w:pPr>
              <w:spacing w:beforeAutospacing="1" w:afterAutospacing="1"/>
            </w:pPr>
            <w:r>
              <w:rPr>
                <w:color w:val="000000"/>
              </w:rPr>
              <w:t># of Disabled Families</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113</w:t>
            </w:r>
          </w:p>
        </w:tc>
        <w:tc>
          <w:tcPr>
            <w:tcW w:w="0" w:type="auto"/>
            <w:vAlign w:val="bottom"/>
          </w:tcPr>
          <w:p w:rsidR="00247044" w:rsidRDefault="003B4D01">
            <w:pPr>
              <w:spacing w:beforeAutospacing="1" w:afterAutospacing="1"/>
              <w:jc w:val="right"/>
            </w:pPr>
            <w:r>
              <w:rPr>
                <w:color w:val="000000"/>
              </w:rPr>
              <w:t>61</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61</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r>
      <w:tr w:rsidR="00247044">
        <w:trPr>
          <w:cantSplit/>
        </w:trPr>
        <w:tc>
          <w:tcPr>
            <w:tcW w:w="0" w:type="auto"/>
          </w:tcPr>
          <w:p w:rsidR="00247044" w:rsidRDefault="003B4D01">
            <w:pPr>
              <w:spacing w:beforeAutospacing="1" w:afterAutospacing="1"/>
            </w:pPr>
            <w:r>
              <w:rPr>
                <w:color w:val="000000"/>
              </w:rPr>
              <w:t># of Families requesting accessibility features</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699</w:t>
            </w:r>
          </w:p>
        </w:tc>
        <w:tc>
          <w:tcPr>
            <w:tcW w:w="0" w:type="auto"/>
            <w:vAlign w:val="bottom"/>
          </w:tcPr>
          <w:p w:rsidR="00247044" w:rsidRDefault="003B4D01">
            <w:pPr>
              <w:spacing w:beforeAutospacing="1" w:afterAutospacing="1"/>
              <w:jc w:val="right"/>
            </w:pPr>
            <w:r>
              <w:rPr>
                <w:color w:val="000000"/>
              </w:rPr>
              <w:t>205</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205</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r>
      <w:tr w:rsidR="00247044">
        <w:trPr>
          <w:cantSplit/>
        </w:trPr>
        <w:tc>
          <w:tcPr>
            <w:tcW w:w="0" w:type="auto"/>
          </w:tcPr>
          <w:p w:rsidR="00247044" w:rsidRDefault="003B4D01">
            <w:pPr>
              <w:spacing w:beforeAutospacing="1" w:afterAutospacing="1"/>
            </w:pPr>
            <w:r>
              <w:rPr>
                <w:color w:val="000000"/>
              </w:rPr>
              <w:t># of HIV/AIDS program participants</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r>
      <w:tr w:rsidR="00247044">
        <w:trPr>
          <w:cantSplit/>
        </w:trPr>
        <w:tc>
          <w:tcPr>
            <w:tcW w:w="0" w:type="auto"/>
          </w:tcPr>
          <w:p w:rsidR="00247044" w:rsidRDefault="003B4D01">
            <w:pPr>
              <w:spacing w:beforeAutospacing="1" w:afterAutospacing="1"/>
            </w:pPr>
            <w:r>
              <w:rPr>
                <w:color w:val="000000"/>
              </w:rPr>
              <w:t># of DV victims</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r>
    </w:tbl>
    <w:p w:rsidR="00247044" w:rsidRDefault="003B4D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24</w:t>
      </w:r>
      <w:r>
        <w:rPr>
          <w:rFonts w:asciiTheme="minorHAnsi" w:hAnsiTheme="minorHAnsi"/>
        </w:rPr>
        <w:fldChar w:fldCharType="end"/>
      </w:r>
      <w:r>
        <w:rPr>
          <w:rFonts w:asciiTheme="minorHAnsi" w:hAnsiTheme="minorHAnsi"/>
        </w:rPr>
        <w:t xml:space="preserve"> – Characteristics of Public Housing Residents by Program Type </w:t>
      </w:r>
    </w:p>
    <w:p w:rsidR="00247044" w:rsidRDefault="00247044">
      <w:pPr>
        <w:keepNext/>
        <w:widowControl w:val="0"/>
        <w:rPr>
          <w:b/>
          <w:sz w:val="24"/>
          <w:szCs w:val="24"/>
        </w:rPr>
      </w:pPr>
    </w:p>
    <w:tbl>
      <w:tblPr>
        <w:tblW w:w="5000" w:type="pct"/>
        <w:tblInd w:w="115" w:type="dxa"/>
        <w:tblCellMar>
          <w:left w:w="115" w:type="dxa"/>
          <w:right w:w="115" w:type="dxa"/>
        </w:tblCellMar>
        <w:tblLook w:val="01E0" w:firstRow="1" w:lastRow="1" w:firstColumn="1" w:lastColumn="1" w:noHBand="0" w:noVBand="0"/>
      </w:tblPr>
      <w:tblGrid>
        <w:gridCol w:w="1485"/>
        <w:gridCol w:w="11705"/>
      </w:tblGrid>
      <w:tr w:rsidR="00247044">
        <w:trPr>
          <w:cantSplit/>
        </w:trPr>
        <w:tc>
          <w:tcPr>
            <w:tcW w:w="1485" w:type="dxa"/>
          </w:tcPr>
          <w:p w:rsidR="00247044" w:rsidRDefault="003B4D01">
            <w:pPr>
              <w:spacing w:after="0" w:line="240" w:lineRule="auto"/>
              <w:rPr>
                <w:sz w:val="16"/>
                <w:szCs w:val="16"/>
              </w:rPr>
            </w:pPr>
            <w:r>
              <w:rPr>
                <w:b/>
                <w:bCs/>
                <w:sz w:val="16"/>
                <w:szCs w:val="16"/>
              </w:rPr>
              <w:t>Data Source:</w:t>
            </w:r>
          </w:p>
        </w:tc>
        <w:tc>
          <w:tcPr>
            <w:tcW w:w="11705" w:type="dxa"/>
          </w:tcPr>
          <w:p w:rsidR="00247044" w:rsidRDefault="003B4D01">
            <w:pPr>
              <w:spacing w:beforeAutospacing="1" w:afterAutospacing="1"/>
              <w:rPr>
                <w:sz w:val="16"/>
                <w:szCs w:val="16"/>
              </w:rPr>
            </w:pPr>
            <w:r>
              <w:rPr>
                <w:sz w:val="16"/>
                <w:szCs w:val="16"/>
              </w:rPr>
              <w:t>PIC (PIH Information Center)</w:t>
            </w:r>
          </w:p>
        </w:tc>
      </w:tr>
    </w:tbl>
    <w:p w:rsidR="00247044" w:rsidRDefault="00247044">
      <w:pPr>
        <w:keepNext/>
        <w:widowControl w:val="0"/>
        <w:spacing w:after="0" w:line="240" w:lineRule="auto"/>
        <w:jc w:val="center"/>
        <w:rPr>
          <w:b/>
          <w:bCs/>
          <w:vanish/>
          <w:sz w:val="20"/>
          <w:szCs w:val="20"/>
        </w:rPr>
      </w:pPr>
    </w:p>
    <w:p w:rsidR="00247044" w:rsidRDefault="00247044">
      <w:pPr>
        <w:spacing w:after="0" w:line="240" w:lineRule="auto"/>
        <w:rPr>
          <w:b/>
          <w:bCs/>
          <w:vanish/>
          <w:sz w:val="16"/>
          <w:szCs w:val="16"/>
        </w:rPr>
      </w:pPr>
    </w:p>
    <w:p w:rsidR="00247044" w:rsidRDefault="00247044">
      <w:pPr>
        <w:rPr>
          <w:rFonts w:cs="Arial"/>
          <w:sz w:val="16"/>
          <w:szCs w:val="16"/>
        </w:rPr>
      </w:pPr>
    </w:p>
    <w:p w:rsidR="00247044" w:rsidRDefault="003B4D01">
      <w:pPr>
        <w:keepNext/>
        <w:widowControl w:val="0"/>
        <w:rPr>
          <w:b/>
          <w:sz w:val="24"/>
          <w:szCs w:val="24"/>
        </w:rPr>
      </w:pPr>
      <w:r>
        <w:rPr>
          <w:b/>
          <w:sz w:val="24"/>
          <w:szCs w:val="24"/>
        </w:rPr>
        <w:lastRenderedPageBreak/>
        <w:t xml:space="preserve"> Race of Residents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865"/>
        <w:gridCol w:w="1091"/>
        <w:gridCol w:w="1054"/>
        <w:gridCol w:w="1066"/>
        <w:gridCol w:w="1212"/>
        <w:gridCol w:w="1225"/>
        <w:gridCol w:w="1225"/>
        <w:gridCol w:w="1155"/>
        <w:gridCol w:w="1156"/>
        <w:gridCol w:w="1141"/>
      </w:tblGrid>
      <w:tr w:rsidR="00247044">
        <w:trPr>
          <w:cantSplit/>
          <w:tblHeader/>
        </w:trPr>
        <w:tc>
          <w:tcPr>
            <w:tcW w:w="13190" w:type="dxa"/>
            <w:gridSpan w:val="10"/>
          </w:tcPr>
          <w:p w:rsidR="00247044" w:rsidRDefault="003B4D01">
            <w:pPr>
              <w:keepNext/>
              <w:widowControl w:val="0"/>
              <w:spacing w:after="0" w:line="240" w:lineRule="auto"/>
              <w:jc w:val="center"/>
              <w:rPr>
                <w:b/>
                <w:sz w:val="20"/>
                <w:szCs w:val="20"/>
              </w:rPr>
            </w:pPr>
            <w:r>
              <w:rPr>
                <w:rFonts w:cs="Arial"/>
                <w:b/>
                <w:sz w:val="20"/>
                <w:szCs w:val="20"/>
              </w:rPr>
              <w:t xml:space="preserve">Program </w:t>
            </w:r>
            <w:r>
              <w:rPr>
                <w:rFonts w:cs="Arial"/>
                <w:b/>
                <w:sz w:val="20"/>
                <w:szCs w:val="20"/>
              </w:rPr>
              <w:t>Type</w:t>
            </w:r>
          </w:p>
        </w:tc>
      </w:tr>
      <w:tr w:rsidR="00247044">
        <w:trPr>
          <w:cantSplit/>
          <w:tblHeader/>
        </w:trPr>
        <w:tc>
          <w:tcPr>
            <w:tcW w:w="2693" w:type="dxa"/>
            <w:vMerge w:val="restart"/>
          </w:tcPr>
          <w:p w:rsidR="00247044" w:rsidRDefault="003B4D01">
            <w:pPr>
              <w:keepNext/>
              <w:widowControl w:val="0"/>
              <w:spacing w:after="0" w:line="240" w:lineRule="auto"/>
              <w:jc w:val="center"/>
              <w:rPr>
                <w:b/>
                <w:sz w:val="20"/>
                <w:szCs w:val="20"/>
              </w:rPr>
            </w:pPr>
            <w:r>
              <w:rPr>
                <w:b/>
                <w:sz w:val="20"/>
                <w:szCs w:val="20"/>
              </w:rPr>
              <w:t>Race</w:t>
            </w:r>
          </w:p>
        </w:tc>
        <w:tc>
          <w:tcPr>
            <w:tcW w:w="1091" w:type="dxa"/>
            <w:vMerge w:val="restart"/>
          </w:tcPr>
          <w:p w:rsidR="00247044" w:rsidRDefault="003B4D01">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247044" w:rsidRDefault="003B4D01">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247044" w:rsidRDefault="003B4D01">
            <w:pPr>
              <w:keepNext/>
              <w:widowControl w:val="0"/>
              <w:spacing w:after="0" w:line="240" w:lineRule="auto"/>
              <w:jc w:val="center"/>
              <w:rPr>
                <w:b/>
                <w:sz w:val="20"/>
                <w:szCs w:val="20"/>
              </w:rPr>
            </w:pPr>
            <w:r>
              <w:rPr>
                <w:rFonts w:cs="Arial"/>
                <w:b/>
                <w:sz w:val="20"/>
                <w:szCs w:val="20"/>
              </w:rPr>
              <w:t>Public Housing</w:t>
            </w:r>
          </w:p>
        </w:tc>
        <w:tc>
          <w:tcPr>
            <w:tcW w:w="7247" w:type="dxa"/>
            <w:gridSpan w:val="6"/>
          </w:tcPr>
          <w:p w:rsidR="00247044" w:rsidRDefault="003B4D01">
            <w:pPr>
              <w:keepNext/>
              <w:widowControl w:val="0"/>
              <w:spacing w:after="0" w:line="240" w:lineRule="auto"/>
              <w:rPr>
                <w:b/>
                <w:sz w:val="20"/>
                <w:szCs w:val="20"/>
              </w:rPr>
            </w:pPr>
            <w:r>
              <w:rPr>
                <w:b/>
                <w:sz w:val="20"/>
                <w:szCs w:val="20"/>
              </w:rPr>
              <w:t>Vouchers</w:t>
            </w:r>
          </w:p>
        </w:tc>
      </w:tr>
      <w:tr w:rsidR="00247044">
        <w:trPr>
          <w:cantSplit/>
          <w:tblHeader/>
        </w:trPr>
        <w:tc>
          <w:tcPr>
            <w:tcW w:w="2693" w:type="dxa"/>
            <w:vMerge/>
          </w:tcPr>
          <w:p w:rsidR="00247044" w:rsidRDefault="00247044">
            <w:pPr>
              <w:keepNext/>
              <w:widowControl w:val="0"/>
              <w:spacing w:after="0" w:line="240" w:lineRule="auto"/>
              <w:jc w:val="center"/>
              <w:rPr>
                <w:b/>
                <w:sz w:val="20"/>
                <w:szCs w:val="20"/>
              </w:rPr>
            </w:pPr>
          </w:p>
        </w:tc>
        <w:tc>
          <w:tcPr>
            <w:tcW w:w="1091" w:type="dxa"/>
            <w:vMerge/>
          </w:tcPr>
          <w:p w:rsidR="00247044" w:rsidRDefault="00247044">
            <w:pPr>
              <w:keepNext/>
              <w:widowControl w:val="0"/>
              <w:spacing w:after="0" w:line="240" w:lineRule="auto"/>
              <w:jc w:val="center"/>
              <w:rPr>
                <w:b/>
                <w:sz w:val="20"/>
                <w:szCs w:val="20"/>
              </w:rPr>
            </w:pPr>
          </w:p>
        </w:tc>
        <w:tc>
          <w:tcPr>
            <w:tcW w:w="1079" w:type="dxa"/>
            <w:vMerge/>
          </w:tcPr>
          <w:p w:rsidR="00247044" w:rsidRDefault="00247044">
            <w:pPr>
              <w:keepNext/>
              <w:widowControl w:val="0"/>
              <w:spacing w:after="0" w:line="240" w:lineRule="auto"/>
              <w:jc w:val="center"/>
              <w:rPr>
                <w:b/>
                <w:sz w:val="20"/>
                <w:szCs w:val="20"/>
              </w:rPr>
            </w:pPr>
          </w:p>
        </w:tc>
        <w:tc>
          <w:tcPr>
            <w:tcW w:w="1080" w:type="dxa"/>
            <w:vMerge/>
          </w:tcPr>
          <w:p w:rsidR="00247044" w:rsidRDefault="00247044">
            <w:pPr>
              <w:keepNext/>
              <w:widowControl w:val="0"/>
              <w:spacing w:after="0" w:line="240" w:lineRule="auto"/>
              <w:jc w:val="center"/>
              <w:rPr>
                <w:b/>
                <w:sz w:val="20"/>
                <w:szCs w:val="20"/>
              </w:rPr>
            </w:pPr>
          </w:p>
        </w:tc>
        <w:tc>
          <w:tcPr>
            <w:tcW w:w="1259" w:type="dxa"/>
            <w:vMerge w:val="restart"/>
          </w:tcPr>
          <w:p w:rsidR="00247044" w:rsidRDefault="003B4D01">
            <w:pPr>
              <w:keepNext/>
              <w:widowControl w:val="0"/>
              <w:spacing w:after="0" w:line="240" w:lineRule="auto"/>
              <w:jc w:val="center"/>
              <w:rPr>
                <w:b/>
                <w:sz w:val="20"/>
                <w:szCs w:val="20"/>
              </w:rPr>
            </w:pPr>
            <w:r>
              <w:rPr>
                <w:rFonts w:cs="Arial"/>
                <w:b/>
                <w:sz w:val="20"/>
                <w:szCs w:val="20"/>
              </w:rPr>
              <w:t>Total</w:t>
            </w:r>
          </w:p>
        </w:tc>
        <w:tc>
          <w:tcPr>
            <w:tcW w:w="1259" w:type="dxa"/>
            <w:vMerge w:val="restart"/>
          </w:tcPr>
          <w:p w:rsidR="00247044" w:rsidRDefault="003B4D01">
            <w:pPr>
              <w:keepNext/>
              <w:widowControl w:val="0"/>
              <w:spacing w:after="0" w:line="240" w:lineRule="auto"/>
              <w:jc w:val="center"/>
              <w:rPr>
                <w:b/>
                <w:sz w:val="20"/>
                <w:szCs w:val="20"/>
              </w:rPr>
            </w:pPr>
            <w:r>
              <w:rPr>
                <w:rFonts w:cs="Arial"/>
                <w:b/>
                <w:sz w:val="20"/>
                <w:szCs w:val="20"/>
              </w:rPr>
              <w:t>Project -based</w:t>
            </w:r>
          </w:p>
        </w:tc>
        <w:tc>
          <w:tcPr>
            <w:tcW w:w="1259" w:type="dxa"/>
            <w:vMerge w:val="restart"/>
          </w:tcPr>
          <w:p w:rsidR="00247044" w:rsidRDefault="003B4D01">
            <w:pPr>
              <w:keepNext/>
              <w:widowControl w:val="0"/>
              <w:spacing w:after="0" w:line="240" w:lineRule="auto"/>
              <w:jc w:val="center"/>
              <w:rPr>
                <w:b/>
                <w:sz w:val="20"/>
                <w:szCs w:val="20"/>
              </w:rPr>
            </w:pPr>
            <w:r>
              <w:rPr>
                <w:rFonts w:cs="Arial"/>
                <w:b/>
                <w:sz w:val="20"/>
                <w:szCs w:val="20"/>
              </w:rPr>
              <w:t>Tenant -based</w:t>
            </w:r>
          </w:p>
        </w:tc>
        <w:tc>
          <w:tcPr>
            <w:tcW w:w="3470" w:type="dxa"/>
            <w:gridSpan w:val="3"/>
          </w:tcPr>
          <w:p w:rsidR="00247044" w:rsidRDefault="003B4D01">
            <w:pPr>
              <w:keepNext/>
              <w:widowControl w:val="0"/>
              <w:spacing w:after="0" w:line="240" w:lineRule="auto"/>
              <w:jc w:val="center"/>
              <w:rPr>
                <w:b/>
                <w:sz w:val="20"/>
                <w:szCs w:val="20"/>
              </w:rPr>
            </w:pPr>
            <w:r>
              <w:rPr>
                <w:rFonts w:cs="Arial"/>
                <w:b/>
                <w:sz w:val="20"/>
                <w:szCs w:val="20"/>
              </w:rPr>
              <w:t>Special Purpose Voucher</w:t>
            </w:r>
          </w:p>
        </w:tc>
      </w:tr>
      <w:tr w:rsidR="00247044">
        <w:trPr>
          <w:cantSplit/>
          <w:tblHeader/>
        </w:trPr>
        <w:tc>
          <w:tcPr>
            <w:tcW w:w="2693" w:type="dxa"/>
            <w:vMerge/>
          </w:tcPr>
          <w:p w:rsidR="00247044" w:rsidRDefault="00247044">
            <w:pPr>
              <w:keepNext/>
              <w:widowControl w:val="0"/>
              <w:spacing w:after="0" w:line="240" w:lineRule="auto"/>
              <w:jc w:val="center"/>
              <w:rPr>
                <w:b/>
                <w:sz w:val="20"/>
                <w:szCs w:val="20"/>
              </w:rPr>
            </w:pPr>
          </w:p>
        </w:tc>
        <w:tc>
          <w:tcPr>
            <w:tcW w:w="1091" w:type="dxa"/>
            <w:vMerge/>
          </w:tcPr>
          <w:p w:rsidR="00247044" w:rsidRDefault="00247044">
            <w:pPr>
              <w:keepNext/>
              <w:widowControl w:val="0"/>
              <w:spacing w:after="0" w:line="240" w:lineRule="auto"/>
              <w:jc w:val="center"/>
              <w:rPr>
                <w:b/>
                <w:sz w:val="20"/>
                <w:szCs w:val="20"/>
              </w:rPr>
            </w:pPr>
          </w:p>
        </w:tc>
        <w:tc>
          <w:tcPr>
            <w:tcW w:w="1079" w:type="dxa"/>
            <w:vMerge/>
          </w:tcPr>
          <w:p w:rsidR="00247044" w:rsidRDefault="00247044">
            <w:pPr>
              <w:keepNext/>
              <w:widowControl w:val="0"/>
              <w:spacing w:after="0" w:line="240" w:lineRule="auto"/>
              <w:jc w:val="center"/>
              <w:rPr>
                <w:b/>
                <w:sz w:val="20"/>
                <w:szCs w:val="20"/>
              </w:rPr>
            </w:pPr>
          </w:p>
        </w:tc>
        <w:tc>
          <w:tcPr>
            <w:tcW w:w="1080" w:type="dxa"/>
            <w:vMerge/>
          </w:tcPr>
          <w:p w:rsidR="00247044" w:rsidRDefault="00247044">
            <w:pPr>
              <w:keepNext/>
              <w:widowControl w:val="0"/>
              <w:spacing w:after="0" w:line="240" w:lineRule="auto"/>
              <w:jc w:val="center"/>
              <w:rPr>
                <w:b/>
                <w:sz w:val="20"/>
                <w:szCs w:val="20"/>
              </w:rPr>
            </w:pPr>
          </w:p>
        </w:tc>
        <w:tc>
          <w:tcPr>
            <w:tcW w:w="1259" w:type="dxa"/>
            <w:vMerge/>
          </w:tcPr>
          <w:p w:rsidR="00247044" w:rsidRDefault="00247044">
            <w:pPr>
              <w:keepNext/>
              <w:widowControl w:val="0"/>
              <w:spacing w:after="0" w:line="240" w:lineRule="auto"/>
              <w:jc w:val="center"/>
              <w:rPr>
                <w:b/>
                <w:sz w:val="20"/>
                <w:szCs w:val="20"/>
              </w:rPr>
            </w:pPr>
          </w:p>
        </w:tc>
        <w:tc>
          <w:tcPr>
            <w:tcW w:w="1259" w:type="dxa"/>
            <w:vMerge/>
          </w:tcPr>
          <w:p w:rsidR="00247044" w:rsidRDefault="00247044">
            <w:pPr>
              <w:keepNext/>
              <w:widowControl w:val="0"/>
              <w:spacing w:after="0" w:line="240" w:lineRule="auto"/>
              <w:jc w:val="center"/>
              <w:rPr>
                <w:b/>
                <w:sz w:val="20"/>
                <w:szCs w:val="20"/>
              </w:rPr>
            </w:pPr>
          </w:p>
        </w:tc>
        <w:tc>
          <w:tcPr>
            <w:tcW w:w="1259" w:type="dxa"/>
            <w:vMerge/>
          </w:tcPr>
          <w:p w:rsidR="00247044" w:rsidRDefault="00247044">
            <w:pPr>
              <w:keepNext/>
              <w:widowControl w:val="0"/>
              <w:spacing w:after="0" w:line="240" w:lineRule="auto"/>
              <w:jc w:val="center"/>
              <w:rPr>
                <w:b/>
                <w:sz w:val="20"/>
                <w:szCs w:val="20"/>
              </w:rPr>
            </w:pPr>
          </w:p>
        </w:tc>
        <w:tc>
          <w:tcPr>
            <w:tcW w:w="1156" w:type="dxa"/>
          </w:tcPr>
          <w:p w:rsidR="00247044" w:rsidRDefault="003B4D01">
            <w:pPr>
              <w:keepNext/>
              <w:widowControl w:val="0"/>
              <w:spacing w:after="0" w:line="240" w:lineRule="auto"/>
              <w:jc w:val="center"/>
              <w:rPr>
                <w:b/>
                <w:sz w:val="20"/>
                <w:szCs w:val="20"/>
              </w:rPr>
            </w:pPr>
            <w:r>
              <w:rPr>
                <w:rFonts w:cs="Arial"/>
                <w:b/>
                <w:sz w:val="20"/>
                <w:szCs w:val="20"/>
              </w:rPr>
              <w:t>Veterans Affairs Supportive Housing</w:t>
            </w:r>
          </w:p>
        </w:tc>
        <w:tc>
          <w:tcPr>
            <w:tcW w:w="1157" w:type="dxa"/>
          </w:tcPr>
          <w:p w:rsidR="00247044" w:rsidRDefault="003B4D01">
            <w:pPr>
              <w:keepNext/>
              <w:widowControl w:val="0"/>
              <w:spacing w:after="0" w:line="240" w:lineRule="auto"/>
              <w:jc w:val="center"/>
              <w:rPr>
                <w:b/>
                <w:sz w:val="20"/>
                <w:szCs w:val="20"/>
              </w:rPr>
            </w:pPr>
            <w:r>
              <w:rPr>
                <w:rFonts w:cs="Arial"/>
                <w:b/>
                <w:sz w:val="20"/>
                <w:szCs w:val="20"/>
              </w:rPr>
              <w:t>Family Unification Program</w:t>
            </w:r>
          </w:p>
        </w:tc>
        <w:tc>
          <w:tcPr>
            <w:tcW w:w="1157" w:type="dxa"/>
          </w:tcPr>
          <w:p w:rsidR="00247044" w:rsidRDefault="003B4D01">
            <w:pPr>
              <w:keepNext/>
              <w:widowControl w:val="0"/>
              <w:spacing w:after="0" w:line="240" w:lineRule="auto"/>
              <w:jc w:val="center"/>
              <w:rPr>
                <w:rFonts w:cs="Arial"/>
                <w:b/>
                <w:sz w:val="20"/>
                <w:szCs w:val="20"/>
              </w:rPr>
            </w:pPr>
            <w:r>
              <w:rPr>
                <w:rFonts w:cs="Arial"/>
                <w:b/>
                <w:sz w:val="20"/>
                <w:szCs w:val="20"/>
              </w:rPr>
              <w:t>Disabled</w:t>
            </w:r>
          </w:p>
          <w:p w:rsidR="00247044" w:rsidRDefault="003B4D01">
            <w:pPr>
              <w:keepNext/>
              <w:widowControl w:val="0"/>
              <w:spacing w:after="0" w:line="240" w:lineRule="auto"/>
              <w:jc w:val="center"/>
              <w:rPr>
                <w:b/>
                <w:sz w:val="20"/>
                <w:szCs w:val="20"/>
              </w:rPr>
            </w:pPr>
            <w:r>
              <w:rPr>
                <w:b/>
                <w:sz w:val="20"/>
                <w:szCs w:val="20"/>
              </w:rPr>
              <w:t>*</w:t>
            </w:r>
          </w:p>
        </w:tc>
      </w:tr>
      <w:tr w:rsidR="00247044">
        <w:trPr>
          <w:cantSplit/>
        </w:trPr>
        <w:tc>
          <w:tcPr>
            <w:tcW w:w="0" w:type="auto"/>
          </w:tcPr>
          <w:p w:rsidR="00247044" w:rsidRDefault="003B4D01">
            <w:pPr>
              <w:spacing w:beforeAutospacing="1" w:afterAutospacing="1"/>
            </w:pPr>
            <w:r>
              <w:rPr>
                <w:color w:val="000000"/>
              </w:rPr>
              <w:t>White</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23</w:t>
            </w:r>
          </w:p>
        </w:tc>
        <w:tc>
          <w:tcPr>
            <w:tcW w:w="0" w:type="auto"/>
            <w:vAlign w:val="bottom"/>
          </w:tcPr>
          <w:p w:rsidR="00247044" w:rsidRDefault="003B4D01">
            <w:pPr>
              <w:spacing w:beforeAutospacing="1" w:afterAutospacing="1"/>
              <w:jc w:val="right"/>
            </w:pPr>
            <w:r>
              <w:rPr>
                <w:color w:val="000000"/>
              </w:rPr>
              <w:t>23</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23</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r>
      <w:tr w:rsidR="00247044">
        <w:trPr>
          <w:cantSplit/>
        </w:trPr>
        <w:tc>
          <w:tcPr>
            <w:tcW w:w="0" w:type="auto"/>
          </w:tcPr>
          <w:p w:rsidR="00247044" w:rsidRDefault="003B4D01">
            <w:pPr>
              <w:spacing w:beforeAutospacing="1" w:afterAutospacing="1"/>
            </w:pPr>
            <w:r>
              <w:rPr>
                <w:color w:val="000000"/>
              </w:rPr>
              <w:t>Black/African American</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673</w:t>
            </w:r>
          </w:p>
        </w:tc>
        <w:tc>
          <w:tcPr>
            <w:tcW w:w="0" w:type="auto"/>
            <w:vAlign w:val="bottom"/>
          </w:tcPr>
          <w:p w:rsidR="00247044" w:rsidRDefault="003B4D01">
            <w:pPr>
              <w:spacing w:beforeAutospacing="1" w:afterAutospacing="1"/>
              <w:jc w:val="right"/>
            </w:pPr>
            <w:r>
              <w:rPr>
                <w:color w:val="000000"/>
              </w:rPr>
              <w:t>181</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181</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r>
      <w:tr w:rsidR="00247044">
        <w:trPr>
          <w:cantSplit/>
        </w:trPr>
        <w:tc>
          <w:tcPr>
            <w:tcW w:w="0" w:type="auto"/>
          </w:tcPr>
          <w:p w:rsidR="00247044" w:rsidRDefault="003B4D01">
            <w:pPr>
              <w:spacing w:beforeAutospacing="1" w:afterAutospacing="1"/>
            </w:pPr>
            <w:r>
              <w:rPr>
                <w:color w:val="000000"/>
              </w:rPr>
              <w:t>Asian</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2</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r>
      <w:tr w:rsidR="00247044">
        <w:trPr>
          <w:cantSplit/>
        </w:trPr>
        <w:tc>
          <w:tcPr>
            <w:tcW w:w="0" w:type="auto"/>
          </w:tcPr>
          <w:p w:rsidR="00247044" w:rsidRDefault="003B4D01">
            <w:pPr>
              <w:spacing w:beforeAutospacing="1" w:afterAutospacing="1"/>
            </w:pPr>
            <w:r>
              <w:rPr>
                <w:color w:val="000000"/>
              </w:rPr>
              <w:t>American Indian/Alaska Native</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1</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r>
      <w:tr w:rsidR="00247044">
        <w:trPr>
          <w:cantSplit/>
        </w:trPr>
        <w:tc>
          <w:tcPr>
            <w:tcW w:w="0" w:type="auto"/>
          </w:tcPr>
          <w:p w:rsidR="00247044" w:rsidRDefault="003B4D01">
            <w:pPr>
              <w:spacing w:beforeAutospacing="1" w:afterAutospacing="1"/>
            </w:pPr>
            <w:r>
              <w:rPr>
                <w:color w:val="000000"/>
              </w:rPr>
              <w:t>Pacific Islander</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1</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1</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r>
      <w:tr w:rsidR="00247044">
        <w:trPr>
          <w:cantSplit/>
        </w:trPr>
        <w:tc>
          <w:tcPr>
            <w:tcW w:w="0" w:type="auto"/>
          </w:tcPr>
          <w:p w:rsidR="00247044" w:rsidRDefault="003B4D01">
            <w:pPr>
              <w:spacing w:beforeAutospacing="1" w:afterAutospacing="1"/>
            </w:pPr>
            <w:r>
              <w:rPr>
                <w:color w:val="000000"/>
              </w:rPr>
              <w:t>Other</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r>
    </w:tbl>
    <w:p w:rsidR="00247044" w:rsidRDefault="00247044">
      <w:pPr>
        <w:keepNext/>
        <w:widowControl w:val="0"/>
        <w:spacing w:after="0" w:line="240" w:lineRule="auto"/>
        <w:rPr>
          <w:b/>
          <w:vanish/>
          <w:sz w:val="10"/>
          <w:szCs w:val="1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190"/>
      </w:tblGrid>
      <w:tr w:rsidR="00247044">
        <w:trPr>
          <w:cantSplit/>
        </w:trPr>
        <w:tc>
          <w:tcPr>
            <w:tcW w:w="13190" w:type="dxa"/>
          </w:tcPr>
          <w:p w:rsidR="00247044" w:rsidRDefault="003B4D01">
            <w:pPr>
              <w:keepNext/>
              <w:widowControl w:val="0"/>
              <w:spacing w:after="0" w:line="240" w:lineRule="auto"/>
              <w:rPr>
                <w:sz w:val="20"/>
                <w:szCs w:val="20"/>
              </w:rPr>
            </w:pPr>
            <w:r>
              <w:rPr>
                <w:rFonts w:cs="Arial"/>
                <w:b/>
                <w:sz w:val="20"/>
                <w:szCs w:val="20"/>
              </w:rPr>
              <w:t xml:space="preserve">*includes Non-Elderly Disabled, Mainstream One-Year, Mainstream Five-year, and Nursing Home </w:t>
            </w:r>
            <w:r>
              <w:rPr>
                <w:rFonts w:cs="Arial"/>
                <w:b/>
                <w:sz w:val="20"/>
                <w:szCs w:val="20"/>
              </w:rPr>
              <w:t>Transition</w:t>
            </w:r>
          </w:p>
        </w:tc>
      </w:tr>
    </w:tbl>
    <w:p w:rsidR="00247044" w:rsidRDefault="003B4D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25</w:t>
      </w:r>
      <w:r>
        <w:rPr>
          <w:rFonts w:asciiTheme="minorHAnsi" w:hAnsiTheme="minorHAnsi"/>
        </w:rPr>
        <w:fldChar w:fldCharType="end"/>
      </w:r>
      <w:r>
        <w:rPr>
          <w:rFonts w:asciiTheme="minorHAnsi" w:hAnsiTheme="minorHAnsi"/>
        </w:rPr>
        <w:t xml:space="preserve"> – Race of Public Housing Residents by Program Type</w:t>
      </w:r>
    </w:p>
    <w:tbl>
      <w:tblPr>
        <w:tblW w:w="5000" w:type="pct"/>
        <w:tblInd w:w="115" w:type="dxa"/>
        <w:tblCellMar>
          <w:left w:w="115" w:type="dxa"/>
          <w:right w:w="115" w:type="dxa"/>
        </w:tblCellMar>
        <w:tblLook w:val="01E0" w:firstRow="1" w:lastRow="1" w:firstColumn="1" w:lastColumn="1" w:noHBand="0" w:noVBand="0"/>
      </w:tblPr>
      <w:tblGrid>
        <w:gridCol w:w="1485"/>
        <w:gridCol w:w="11705"/>
      </w:tblGrid>
      <w:tr w:rsidR="00247044">
        <w:trPr>
          <w:cantSplit/>
        </w:trPr>
        <w:tc>
          <w:tcPr>
            <w:tcW w:w="1080" w:type="dxa"/>
          </w:tcPr>
          <w:p w:rsidR="00247044" w:rsidRDefault="003B4D01">
            <w:pPr>
              <w:spacing w:after="0" w:line="240" w:lineRule="auto"/>
              <w:rPr>
                <w:sz w:val="16"/>
                <w:szCs w:val="16"/>
              </w:rPr>
            </w:pPr>
            <w:r>
              <w:rPr>
                <w:b/>
                <w:bCs/>
                <w:sz w:val="16"/>
                <w:szCs w:val="16"/>
              </w:rPr>
              <w:t>Data Source:</w:t>
            </w:r>
          </w:p>
        </w:tc>
        <w:tc>
          <w:tcPr>
            <w:tcW w:w="8510" w:type="dxa"/>
          </w:tcPr>
          <w:p w:rsidR="00247044" w:rsidRDefault="003B4D01">
            <w:pPr>
              <w:spacing w:beforeAutospacing="1" w:afterAutospacing="1"/>
              <w:rPr>
                <w:sz w:val="16"/>
                <w:szCs w:val="16"/>
              </w:rPr>
            </w:pPr>
            <w:r>
              <w:rPr>
                <w:sz w:val="16"/>
                <w:szCs w:val="16"/>
              </w:rPr>
              <w:t>PIC (PIH Information Center)</w:t>
            </w:r>
          </w:p>
        </w:tc>
      </w:tr>
    </w:tbl>
    <w:p w:rsidR="00247044" w:rsidRDefault="00247044">
      <w:pPr>
        <w:keepNext/>
        <w:widowControl w:val="0"/>
        <w:spacing w:after="0" w:line="240" w:lineRule="auto"/>
        <w:jc w:val="center"/>
        <w:rPr>
          <w:b/>
          <w:bCs/>
          <w:vanish/>
          <w:sz w:val="20"/>
          <w:szCs w:val="20"/>
        </w:rPr>
      </w:pPr>
    </w:p>
    <w:p w:rsidR="00247044" w:rsidRDefault="00247044">
      <w:pPr>
        <w:spacing w:after="0" w:line="240" w:lineRule="auto"/>
        <w:rPr>
          <w:b/>
          <w:bCs/>
          <w:vanish/>
          <w:sz w:val="16"/>
          <w:szCs w:val="16"/>
        </w:rPr>
      </w:pPr>
    </w:p>
    <w:p w:rsidR="00247044" w:rsidRDefault="00247044">
      <w:pPr>
        <w:rPr>
          <w:rFonts w:cs="Arial"/>
        </w:rPr>
      </w:pPr>
    </w:p>
    <w:p w:rsidR="00247044" w:rsidRDefault="003B4D01">
      <w:pPr>
        <w:keepNext/>
        <w:widowControl w:val="0"/>
        <w:rPr>
          <w:b/>
          <w:sz w:val="24"/>
          <w:szCs w:val="24"/>
        </w:rPr>
      </w:pPr>
      <w:r>
        <w:rPr>
          <w:b/>
          <w:sz w:val="24"/>
          <w:szCs w:val="24"/>
        </w:rPr>
        <w:t>Ethnicity of Residents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93"/>
        <w:gridCol w:w="1091"/>
        <w:gridCol w:w="1079"/>
        <w:gridCol w:w="1080"/>
        <w:gridCol w:w="1259"/>
        <w:gridCol w:w="1259"/>
        <w:gridCol w:w="1259"/>
        <w:gridCol w:w="1156"/>
        <w:gridCol w:w="1157"/>
        <w:gridCol w:w="1157"/>
      </w:tblGrid>
      <w:tr w:rsidR="00247044">
        <w:trPr>
          <w:cantSplit/>
          <w:tblHeader/>
        </w:trPr>
        <w:tc>
          <w:tcPr>
            <w:tcW w:w="13190" w:type="dxa"/>
            <w:gridSpan w:val="10"/>
          </w:tcPr>
          <w:p w:rsidR="00247044" w:rsidRDefault="003B4D01">
            <w:pPr>
              <w:keepNext/>
              <w:widowControl w:val="0"/>
              <w:spacing w:after="0" w:line="240" w:lineRule="auto"/>
              <w:jc w:val="center"/>
              <w:rPr>
                <w:b/>
                <w:sz w:val="20"/>
                <w:szCs w:val="20"/>
              </w:rPr>
            </w:pPr>
            <w:r>
              <w:rPr>
                <w:rFonts w:cs="Arial"/>
                <w:b/>
                <w:sz w:val="20"/>
                <w:szCs w:val="20"/>
              </w:rPr>
              <w:t>Program Type</w:t>
            </w:r>
          </w:p>
        </w:tc>
      </w:tr>
      <w:tr w:rsidR="00247044">
        <w:trPr>
          <w:cantSplit/>
          <w:tblHeader/>
        </w:trPr>
        <w:tc>
          <w:tcPr>
            <w:tcW w:w="2693" w:type="dxa"/>
            <w:vMerge w:val="restart"/>
          </w:tcPr>
          <w:p w:rsidR="00247044" w:rsidRDefault="003B4D01">
            <w:pPr>
              <w:keepNext/>
              <w:widowControl w:val="0"/>
              <w:spacing w:after="0" w:line="240" w:lineRule="auto"/>
              <w:jc w:val="center"/>
              <w:rPr>
                <w:b/>
                <w:sz w:val="20"/>
                <w:szCs w:val="20"/>
              </w:rPr>
            </w:pPr>
            <w:r>
              <w:rPr>
                <w:b/>
                <w:sz w:val="20"/>
                <w:szCs w:val="20"/>
              </w:rPr>
              <w:t>Ethnicity</w:t>
            </w:r>
          </w:p>
        </w:tc>
        <w:tc>
          <w:tcPr>
            <w:tcW w:w="1091" w:type="dxa"/>
            <w:vMerge w:val="restart"/>
          </w:tcPr>
          <w:p w:rsidR="00247044" w:rsidRDefault="003B4D01">
            <w:pPr>
              <w:keepNext/>
              <w:widowControl w:val="0"/>
              <w:spacing w:after="0" w:line="240" w:lineRule="auto"/>
              <w:jc w:val="center"/>
              <w:rPr>
                <w:b/>
                <w:sz w:val="20"/>
                <w:szCs w:val="20"/>
              </w:rPr>
            </w:pPr>
            <w:r>
              <w:rPr>
                <w:rFonts w:cs="Arial"/>
                <w:b/>
                <w:sz w:val="20"/>
                <w:szCs w:val="20"/>
              </w:rPr>
              <w:t>Certificate</w:t>
            </w:r>
          </w:p>
        </w:tc>
        <w:tc>
          <w:tcPr>
            <w:tcW w:w="1079" w:type="dxa"/>
            <w:vMerge w:val="restart"/>
          </w:tcPr>
          <w:p w:rsidR="00247044" w:rsidRDefault="003B4D01">
            <w:pPr>
              <w:keepNext/>
              <w:widowControl w:val="0"/>
              <w:spacing w:after="0" w:line="240" w:lineRule="auto"/>
              <w:jc w:val="center"/>
              <w:rPr>
                <w:b/>
                <w:sz w:val="20"/>
                <w:szCs w:val="20"/>
              </w:rPr>
            </w:pPr>
            <w:r>
              <w:rPr>
                <w:rFonts w:cs="Arial"/>
                <w:b/>
                <w:sz w:val="20"/>
                <w:szCs w:val="20"/>
              </w:rPr>
              <w:t>Mod-Rehab</w:t>
            </w:r>
          </w:p>
        </w:tc>
        <w:tc>
          <w:tcPr>
            <w:tcW w:w="1080" w:type="dxa"/>
            <w:vMerge w:val="restart"/>
          </w:tcPr>
          <w:p w:rsidR="00247044" w:rsidRDefault="003B4D01">
            <w:pPr>
              <w:keepNext/>
              <w:widowControl w:val="0"/>
              <w:spacing w:after="0" w:line="240" w:lineRule="auto"/>
              <w:jc w:val="center"/>
              <w:rPr>
                <w:b/>
                <w:sz w:val="20"/>
                <w:szCs w:val="20"/>
              </w:rPr>
            </w:pPr>
            <w:r>
              <w:rPr>
                <w:rFonts w:cs="Arial"/>
                <w:b/>
                <w:sz w:val="20"/>
                <w:szCs w:val="20"/>
              </w:rPr>
              <w:t>Public Housing</w:t>
            </w:r>
          </w:p>
        </w:tc>
        <w:tc>
          <w:tcPr>
            <w:tcW w:w="7247" w:type="dxa"/>
            <w:gridSpan w:val="6"/>
          </w:tcPr>
          <w:p w:rsidR="00247044" w:rsidRDefault="003B4D01">
            <w:pPr>
              <w:keepNext/>
              <w:widowControl w:val="0"/>
              <w:spacing w:after="0" w:line="240" w:lineRule="auto"/>
              <w:rPr>
                <w:b/>
                <w:sz w:val="20"/>
                <w:szCs w:val="20"/>
              </w:rPr>
            </w:pPr>
            <w:r>
              <w:rPr>
                <w:b/>
                <w:sz w:val="20"/>
                <w:szCs w:val="20"/>
              </w:rPr>
              <w:t>Vouchers</w:t>
            </w:r>
          </w:p>
        </w:tc>
      </w:tr>
      <w:tr w:rsidR="00247044">
        <w:trPr>
          <w:cantSplit/>
          <w:tblHeader/>
        </w:trPr>
        <w:tc>
          <w:tcPr>
            <w:tcW w:w="2693" w:type="dxa"/>
            <w:vMerge/>
          </w:tcPr>
          <w:p w:rsidR="00247044" w:rsidRDefault="00247044">
            <w:pPr>
              <w:keepNext/>
              <w:widowControl w:val="0"/>
              <w:spacing w:after="0" w:line="240" w:lineRule="auto"/>
              <w:jc w:val="center"/>
              <w:rPr>
                <w:b/>
                <w:sz w:val="20"/>
                <w:szCs w:val="20"/>
              </w:rPr>
            </w:pPr>
          </w:p>
        </w:tc>
        <w:tc>
          <w:tcPr>
            <w:tcW w:w="1091" w:type="dxa"/>
            <w:vMerge/>
          </w:tcPr>
          <w:p w:rsidR="00247044" w:rsidRDefault="00247044">
            <w:pPr>
              <w:keepNext/>
              <w:widowControl w:val="0"/>
              <w:spacing w:after="0" w:line="240" w:lineRule="auto"/>
              <w:jc w:val="center"/>
              <w:rPr>
                <w:b/>
                <w:sz w:val="20"/>
                <w:szCs w:val="20"/>
              </w:rPr>
            </w:pPr>
          </w:p>
        </w:tc>
        <w:tc>
          <w:tcPr>
            <w:tcW w:w="1079" w:type="dxa"/>
            <w:vMerge/>
          </w:tcPr>
          <w:p w:rsidR="00247044" w:rsidRDefault="00247044">
            <w:pPr>
              <w:keepNext/>
              <w:widowControl w:val="0"/>
              <w:spacing w:after="0" w:line="240" w:lineRule="auto"/>
              <w:jc w:val="center"/>
              <w:rPr>
                <w:b/>
                <w:sz w:val="20"/>
                <w:szCs w:val="20"/>
              </w:rPr>
            </w:pPr>
          </w:p>
        </w:tc>
        <w:tc>
          <w:tcPr>
            <w:tcW w:w="1080" w:type="dxa"/>
            <w:vMerge/>
          </w:tcPr>
          <w:p w:rsidR="00247044" w:rsidRDefault="00247044">
            <w:pPr>
              <w:keepNext/>
              <w:widowControl w:val="0"/>
              <w:spacing w:after="0" w:line="240" w:lineRule="auto"/>
              <w:jc w:val="center"/>
              <w:rPr>
                <w:b/>
                <w:sz w:val="20"/>
                <w:szCs w:val="20"/>
              </w:rPr>
            </w:pPr>
          </w:p>
        </w:tc>
        <w:tc>
          <w:tcPr>
            <w:tcW w:w="1259" w:type="dxa"/>
            <w:vMerge w:val="restart"/>
          </w:tcPr>
          <w:p w:rsidR="00247044" w:rsidRDefault="003B4D01">
            <w:pPr>
              <w:keepNext/>
              <w:widowControl w:val="0"/>
              <w:spacing w:after="0" w:line="240" w:lineRule="auto"/>
              <w:jc w:val="center"/>
              <w:rPr>
                <w:b/>
                <w:sz w:val="20"/>
                <w:szCs w:val="20"/>
              </w:rPr>
            </w:pPr>
            <w:r>
              <w:rPr>
                <w:rFonts w:cs="Arial"/>
                <w:b/>
                <w:sz w:val="20"/>
                <w:szCs w:val="20"/>
              </w:rPr>
              <w:t>Total</w:t>
            </w:r>
          </w:p>
        </w:tc>
        <w:tc>
          <w:tcPr>
            <w:tcW w:w="1259" w:type="dxa"/>
            <w:vMerge w:val="restart"/>
          </w:tcPr>
          <w:p w:rsidR="00247044" w:rsidRDefault="003B4D01">
            <w:pPr>
              <w:keepNext/>
              <w:widowControl w:val="0"/>
              <w:spacing w:after="0" w:line="240" w:lineRule="auto"/>
              <w:jc w:val="center"/>
              <w:rPr>
                <w:b/>
                <w:sz w:val="20"/>
                <w:szCs w:val="20"/>
              </w:rPr>
            </w:pPr>
            <w:r>
              <w:rPr>
                <w:rFonts w:cs="Arial"/>
                <w:b/>
                <w:sz w:val="20"/>
                <w:szCs w:val="20"/>
              </w:rPr>
              <w:t xml:space="preserve">Project </w:t>
            </w:r>
            <w:r>
              <w:rPr>
                <w:rFonts w:cs="Arial"/>
                <w:b/>
                <w:sz w:val="20"/>
                <w:szCs w:val="20"/>
              </w:rPr>
              <w:t>-based</w:t>
            </w:r>
          </w:p>
        </w:tc>
        <w:tc>
          <w:tcPr>
            <w:tcW w:w="1259" w:type="dxa"/>
            <w:vMerge w:val="restart"/>
          </w:tcPr>
          <w:p w:rsidR="00247044" w:rsidRDefault="003B4D01">
            <w:pPr>
              <w:keepNext/>
              <w:widowControl w:val="0"/>
              <w:spacing w:after="0" w:line="240" w:lineRule="auto"/>
              <w:jc w:val="center"/>
              <w:rPr>
                <w:b/>
                <w:sz w:val="20"/>
                <w:szCs w:val="20"/>
              </w:rPr>
            </w:pPr>
            <w:r>
              <w:rPr>
                <w:rFonts w:cs="Arial"/>
                <w:b/>
                <w:sz w:val="20"/>
                <w:szCs w:val="20"/>
              </w:rPr>
              <w:t>Tenant -based</w:t>
            </w:r>
          </w:p>
        </w:tc>
        <w:tc>
          <w:tcPr>
            <w:tcW w:w="3470" w:type="dxa"/>
            <w:gridSpan w:val="3"/>
          </w:tcPr>
          <w:p w:rsidR="00247044" w:rsidRDefault="003B4D01">
            <w:pPr>
              <w:keepNext/>
              <w:widowControl w:val="0"/>
              <w:spacing w:after="0" w:line="240" w:lineRule="auto"/>
              <w:jc w:val="center"/>
              <w:rPr>
                <w:b/>
                <w:sz w:val="20"/>
                <w:szCs w:val="20"/>
              </w:rPr>
            </w:pPr>
            <w:r>
              <w:rPr>
                <w:rFonts w:cs="Arial"/>
                <w:b/>
                <w:sz w:val="20"/>
                <w:szCs w:val="20"/>
              </w:rPr>
              <w:t>Special Purpose Voucher</w:t>
            </w:r>
          </w:p>
        </w:tc>
      </w:tr>
      <w:tr w:rsidR="00247044">
        <w:trPr>
          <w:cantSplit/>
          <w:tblHeader/>
        </w:trPr>
        <w:tc>
          <w:tcPr>
            <w:tcW w:w="2693" w:type="dxa"/>
            <w:vMerge/>
          </w:tcPr>
          <w:p w:rsidR="00247044" w:rsidRDefault="00247044">
            <w:pPr>
              <w:keepNext/>
              <w:widowControl w:val="0"/>
              <w:spacing w:after="0" w:line="240" w:lineRule="auto"/>
              <w:jc w:val="center"/>
              <w:rPr>
                <w:b/>
                <w:sz w:val="20"/>
                <w:szCs w:val="20"/>
              </w:rPr>
            </w:pPr>
          </w:p>
        </w:tc>
        <w:tc>
          <w:tcPr>
            <w:tcW w:w="1091" w:type="dxa"/>
            <w:vMerge/>
          </w:tcPr>
          <w:p w:rsidR="00247044" w:rsidRDefault="00247044">
            <w:pPr>
              <w:keepNext/>
              <w:widowControl w:val="0"/>
              <w:spacing w:after="0" w:line="240" w:lineRule="auto"/>
              <w:jc w:val="center"/>
              <w:rPr>
                <w:b/>
                <w:sz w:val="20"/>
                <w:szCs w:val="20"/>
              </w:rPr>
            </w:pPr>
          </w:p>
        </w:tc>
        <w:tc>
          <w:tcPr>
            <w:tcW w:w="1079" w:type="dxa"/>
            <w:vMerge/>
          </w:tcPr>
          <w:p w:rsidR="00247044" w:rsidRDefault="00247044">
            <w:pPr>
              <w:keepNext/>
              <w:widowControl w:val="0"/>
              <w:spacing w:after="0" w:line="240" w:lineRule="auto"/>
              <w:jc w:val="center"/>
              <w:rPr>
                <w:b/>
                <w:sz w:val="20"/>
                <w:szCs w:val="20"/>
              </w:rPr>
            </w:pPr>
          </w:p>
        </w:tc>
        <w:tc>
          <w:tcPr>
            <w:tcW w:w="1080" w:type="dxa"/>
            <w:vMerge/>
          </w:tcPr>
          <w:p w:rsidR="00247044" w:rsidRDefault="00247044">
            <w:pPr>
              <w:keepNext/>
              <w:widowControl w:val="0"/>
              <w:spacing w:after="0" w:line="240" w:lineRule="auto"/>
              <w:jc w:val="center"/>
              <w:rPr>
                <w:b/>
                <w:sz w:val="20"/>
                <w:szCs w:val="20"/>
              </w:rPr>
            </w:pPr>
          </w:p>
        </w:tc>
        <w:tc>
          <w:tcPr>
            <w:tcW w:w="1259" w:type="dxa"/>
            <w:vMerge/>
          </w:tcPr>
          <w:p w:rsidR="00247044" w:rsidRDefault="00247044">
            <w:pPr>
              <w:keepNext/>
              <w:widowControl w:val="0"/>
              <w:spacing w:after="0" w:line="240" w:lineRule="auto"/>
              <w:jc w:val="center"/>
              <w:rPr>
                <w:b/>
                <w:sz w:val="20"/>
                <w:szCs w:val="20"/>
              </w:rPr>
            </w:pPr>
          </w:p>
        </w:tc>
        <w:tc>
          <w:tcPr>
            <w:tcW w:w="1259" w:type="dxa"/>
            <w:vMerge/>
          </w:tcPr>
          <w:p w:rsidR="00247044" w:rsidRDefault="00247044">
            <w:pPr>
              <w:keepNext/>
              <w:widowControl w:val="0"/>
              <w:spacing w:after="0" w:line="240" w:lineRule="auto"/>
              <w:jc w:val="center"/>
              <w:rPr>
                <w:b/>
                <w:sz w:val="20"/>
                <w:szCs w:val="20"/>
              </w:rPr>
            </w:pPr>
          </w:p>
        </w:tc>
        <w:tc>
          <w:tcPr>
            <w:tcW w:w="1259" w:type="dxa"/>
            <w:vMerge/>
          </w:tcPr>
          <w:p w:rsidR="00247044" w:rsidRDefault="00247044">
            <w:pPr>
              <w:keepNext/>
              <w:widowControl w:val="0"/>
              <w:spacing w:after="0" w:line="240" w:lineRule="auto"/>
              <w:jc w:val="center"/>
              <w:rPr>
                <w:b/>
                <w:sz w:val="20"/>
                <w:szCs w:val="20"/>
              </w:rPr>
            </w:pPr>
          </w:p>
        </w:tc>
        <w:tc>
          <w:tcPr>
            <w:tcW w:w="1156" w:type="dxa"/>
          </w:tcPr>
          <w:p w:rsidR="00247044" w:rsidRDefault="003B4D01">
            <w:pPr>
              <w:keepNext/>
              <w:widowControl w:val="0"/>
              <w:spacing w:after="0" w:line="240" w:lineRule="auto"/>
              <w:jc w:val="center"/>
              <w:rPr>
                <w:b/>
                <w:sz w:val="20"/>
                <w:szCs w:val="20"/>
              </w:rPr>
            </w:pPr>
            <w:r>
              <w:rPr>
                <w:rFonts w:cs="Arial"/>
                <w:b/>
                <w:sz w:val="20"/>
                <w:szCs w:val="20"/>
              </w:rPr>
              <w:t>Veterans Affairs Supportive Housing</w:t>
            </w:r>
          </w:p>
        </w:tc>
        <w:tc>
          <w:tcPr>
            <w:tcW w:w="1157" w:type="dxa"/>
          </w:tcPr>
          <w:p w:rsidR="00247044" w:rsidRDefault="003B4D01">
            <w:pPr>
              <w:keepNext/>
              <w:widowControl w:val="0"/>
              <w:spacing w:after="0" w:line="240" w:lineRule="auto"/>
              <w:jc w:val="center"/>
              <w:rPr>
                <w:b/>
                <w:sz w:val="20"/>
                <w:szCs w:val="20"/>
              </w:rPr>
            </w:pPr>
            <w:r>
              <w:rPr>
                <w:rFonts w:cs="Arial"/>
                <w:b/>
                <w:sz w:val="20"/>
                <w:szCs w:val="20"/>
              </w:rPr>
              <w:t>Family Unification Program</w:t>
            </w:r>
          </w:p>
        </w:tc>
        <w:tc>
          <w:tcPr>
            <w:tcW w:w="1157" w:type="dxa"/>
          </w:tcPr>
          <w:p w:rsidR="00247044" w:rsidRDefault="003B4D01">
            <w:pPr>
              <w:keepNext/>
              <w:widowControl w:val="0"/>
              <w:spacing w:after="0" w:line="240" w:lineRule="auto"/>
              <w:jc w:val="center"/>
              <w:rPr>
                <w:rFonts w:cs="Arial"/>
                <w:b/>
                <w:sz w:val="20"/>
                <w:szCs w:val="20"/>
              </w:rPr>
            </w:pPr>
            <w:r>
              <w:rPr>
                <w:rFonts w:cs="Arial"/>
                <w:b/>
                <w:sz w:val="20"/>
                <w:szCs w:val="20"/>
              </w:rPr>
              <w:t>Disabled</w:t>
            </w:r>
          </w:p>
          <w:p w:rsidR="00247044" w:rsidRDefault="003B4D01">
            <w:pPr>
              <w:keepNext/>
              <w:widowControl w:val="0"/>
              <w:spacing w:after="0" w:line="240" w:lineRule="auto"/>
              <w:jc w:val="center"/>
              <w:rPr>
                <w:b/>
                <w:sz w:val="20"/>
                <w:szCs w:val="20"/>
              </w:rPr>
            </w:pPr>
            <w:r>
              <w:rPr>
                <w:b/>
                <w:sz w:val="20"/>
                <w:szCs w:val="20"/>
              </w:rPr>
              <w:t>*</w:t>
            </w:r>
          </w:p>
        </w:tc>
      </w:tr>
      <w:tr w:rsidR="00247044">
        <w:trPr>
          <w:cantSplit/>
        </w:trPr>
        <w:tc>
          <w:tcPr>
            <w:tcW w:w="0" w:type="auto"/>
          </w:tcPr>
          <w:p w:rsidR="00247044" w:rsidRDefault="003B4D01">
            <w:pPr>
              <w:spacing w:beforeAutospacing="1" w:afterAutospacing="1"/>
            </w:pPr>
            <w:r>
              <w:rPr>
                <w:color w:val="000000"/>
              </w:rPr>
              <w:t>Hispanic</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3</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r>
      <w:tr w:rsidR="00247044">
        <w:trPr>
          <w:cantSplit/>
        </w:trPr>
        <w:tc>
          <w:tcPr>
            <w:tcW w:w="0" w:type="auto"/>
          </w:tcPr>
          <w:p w:rsidR="00247044" w:rsidRDefault="003B4D01">
            <w:pPr>
              <w:spacing w:beforeAutospacing="1" w:afterAutospacing="1"/>
            </w:pPr>
            <w:r>
              <w:rPr>
                <w:color w:val="000000"/>
              </w:rPr>
              <w:t>Not Hispanic</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696</w:t>
            </w:r>
          </w:p>
        </w:tc>
        <w:tc>
          <w:tcPr>
            <w:tcW w:w="0" w:type="auto"/>
            <w:vAlign w:val="bottom"/>
          </w:tcPr>
          <w:p w:rsidR="00247044" w:rsidRDefault="003B4D01">
            <w:pPr>
              <w:spacing w:beforeAutospacing="1" w:afterAutospacing="1"/>
              <w:jc w:val="right"/>
            </w:pPr>
            <w:r>
              <w:rPr>
                <w:color w:val="000000"/>
              </w:rPr>
              <w:t>205</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205</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r>
    </w:tbl>
    <w:p w:rsidR="00247044" w:rsidRDefault="00247044">
      <w:pPr>
        <w:keepNext/>
        <w:widowControl w:val="0"/>
        <w:spacing w:after="0" w:line="240" w:lineRule="auto"/>
        <w:rPr>
          <w:b/>
          <w:vanish/>
          <w:sz w:val="10"/>
          <w:szCs w:val="1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190"/>
      </w:tblGrid>
      <w:tr w:rsidR="00247044">
        <w:trPr>
          <w:cantSplit/>
        </w:trPr>
        <w:tc>
          <w:tcPr>
            <w:tcW w:w="13190" w:type="dxa"/>
          </w:tcPr>
          <w:p w:rsidR="00247044" w:rsidRDefault="003B4D01">
            <w:pPr>
              <w:keepNext/>
              <w:widowControl w:val="0"/>
              <w:spacing w:after="0" w:line="240" w:lineRule="auto"/>
              <w:rPr>
                <w:sz w:val="20"/>
                <w:szCs w:val="20"/>
              </w:rPr>
            </w:pPr>
            <w:r>
              <w:rPr>
                <w:rFonts w:cs="Arial"/>
                <w:b/>
                <w:sz w:val="20"/>
                <w:szCs w:val="20"/>
              </w:rPr>
              <w:t xml:space="preserve">*includes Non-Elderly Disabled, Mainstream One-Year, </w:t>
            </w:r>
            <w:r>
              <w:rPr>
                <w:rFonts w:cs="Arial"/>
                <w:b/>
                <w:sz w:val="20"/>
                <w:szCs w:val="20"/>
              </w:rPr>
              <w:t>Mainstream Five-year, and Nursing Home Transition</w:t>
            </w:r>
          </w:p>
        </w:tc>
      </w:tr>
    </w:tbl>
    <w:p w:rsidR="00247044" w:rsidRDefault="003B4D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26</w:t>
      </w:r>
      <w:r>
        <w:rPr>
          <w:rFonts w:asciiTheme="minorHAnsi" w:hAnsiTheme="minorHAnsi"/>
        </w:rPr>
        <w:fldChar w:fldCharType="end"/>
      </w:r>
      <w:r>
        <w:rPr>
          <w:rFonts w:asciiTheme="minorHAnsi" w:hAnsiTheme="minorHAnsi"/>
        </w:rPr>
        <w:t xml:space="preserve"> – Ethnicity of Public Housing Residents by Program Type</w:t>
      </w:r>
    </w:p>
    <w:tbl>
      <w:tblPr>
        <w:tblW w:w="5000" w:type="pct"/>
        <w:tblInd w:w="115" w:type="dxa"/>
        <w:tblCellMar>
          <w:left w:w="115" w:type="dxa"/>
          <w:right w:w="115" w:type="dxa"/>
        </w:tblCellMar>
        <w:tblLook w:val="01E0" w:firstRow="1" w:lastRow="1" w:firstColumn="1" w:lastColumn="1" w:noHBand="0" w:noVBand="0"/>
      </w:tblPr>
      <w:tblGrid>
        <w:gridCol w:w="1485"/>
        <w:gridCol w:w="11705"/>
      </w:tblGrid>
      <w:tr w:rsidR="00247044">
        <w:trPr>
          <w:cantSplit/>
        </w:trPr>
        <w:tc>
          <w:tcPr>
            <w:tcW w:w="1485" w:type="dxa"/>
          </w:tcPr>
          <w:p w:rsidR="00247044" w:rsidRDefault="003B4D01">
            <w:pPr>
              <w:spacing w:after="0" w:line="240" w:lineRule="auto"/>
              <w:rPr>
                <w:sz w:val="16"/>
                <w:szCs w:val="16"/>
              </w:rPr>
            </w:pPr>
            <w:r>
              <w:rPr>
                <w:b/>
                <w:bCs/>
                <w:sz w:val="16"/>
                <w:szCs w:val="16"/>
              </w:rPr>
              <w:lastRenderedPageBreak/>
              <w:t>Data Source:</w:t>
            </w:r>
          </w:p>
        </w:tc>
        <w:tc>
          <w:tcPr>
            <w:tcW w:w="11705" w:type="dxa"/>
          </w:tcPr>
          <w:p w:rsidR="00247044" w:rsidRDefault="003B4D01">
            <w:pPr>
              <w:spacing w:beforeAutospacing="1" w:afterAutospacing="1"/>
              <w:rPr>
                <w:sz w:val="16"/>
                <w:szCs w:val="16"/>
              </w:rPr>
            </w:pPr>
            <w:r>
              <w:rPr>
                <w:sz w:val="16"/>
                <w:szCs w:val="16"/>
              </w:rPr>
              <w:t>PIC (PIH Information Center)</w:t>
            </w:r>
          </w:p>
        </w:tc>
      </w:tr>
    </w:tbl>
    <w:p w:rsidR="00247044" w:rsidRDefault="00247044">
      <w:pPr>
        <w:spacing w:after="0" w:line="240" w:lineRule="auto"/>
        <w:rPr>
          <w:rFonts w:cs="Arial"/>
          <w:vanish/>
          <w:sz w:val="16"/>
          <w:szCs w:val="16"/>
        </w:rPr>
      </w:pPr>
    </w:p>
    <w:p w:rsidR="00247044" w:rsidRDefault="00247044">
      <w:pPr>
        <w:spacing w:after="0" w:line="240" w:lineRule="auto"/>
        <w:rPr>
          <w:b/>
          <w:bCs/>
          <w:vanish/>
          <w:sz w:val="16"/>
          <w:szCs w:val="16"/>
        </w:rPr>
      </w:pPr>
    </w:p>
    <w:p w:rsidR="00247044" w:rsidRDefault="00247044">
      <w:pPr>
        <w:rPr>
          <w:rFonts w:cs="Arial"/>
        </w:rPr>
      </w:pPr>
    </w:p>
    <w:p w:rsidR="00247044" w:rsidRDefault="00247044">
      <w:pPr>
        <w:rPr>
          <w:b/>
          <w:sz w:val="24"/>
          <w:szCs w:val="24"/>
        </w:rPr>
        <w:sectPr w:rsidR="00247044">
          <w:pgSz w:w="15840" w:h="12240" w:orient="landscape"/>
          <w:pgMar w:top="1440" w:right="1440" w:bottom="1440" w:left="1440" w:header="720" w:footer="720" w:gutter="0"/>
          <w:cols w:space="720"/>
          <w:docGrid w:linePitch="360"/>
        </w:sectPr>
      </w:pPr>
    </w:p>
    <w:p w:rsidR="00247044" w:rsidRDefault="003B4D01">
      <w:pPr>
        <w:rPr>
          <w:b/>
          <w:sz w:val="24"/>
          <w:szCs w:val="24"/>
        </w:rPr>
      </w:pPr>
      <w:r>
        <w:rPr>
          <w:b/>
          <w:sz w:val="24"/>
          <w:szCs w:val="24"/>
        </w:rPr>
        <w:lastRenderedPageBreak/>
        <w:t xml:space="preserve">Section 504 Needs Assessment: Describe the needs of public </w:t>
      </w:r>
      <w:r>
        <w:rPr>
          <w:b/>
          <w:sz w:val="24"/>
          <w:szCs w:val="24"/>
        </w:rPr>
        <w:t>housing tenants and applicants on the waiting list for accessible units:</w:t>
      </w:r>
    </w:p>
    <w:p w:rsidR="00247044" w:rsidRDefault="003B4D01">
      <w:pPr>
        <w:spacing w:beforeAutospacing="1" w:afterAutospacing="1"/>
        <w:rPr>
          <w:rFonts w:cs="Arial"/>
        </w:rPr>
      </w:pPr>
      <w:r>
        <w:rPr>
          <w:rFonts w:cs="Arial"/>
        </w:rPr>
        <w:t>A review of the HUD-provided data in Tables 21 and 22 reveals that the Anniston Housing Authority, the area's largest PHA, has 699 public housing units available and 205 Housing Choic</w:t>
      </w:r>
      <w:r>
        <w:rPr>
          <w:rFonts w:cs="Arial"/>
        </w:rPr>
        <w:t>e Vouchers. Of these totals, 113 units (16%) are occupied by and 61 vouchers (29.7%) are used by disabled persons, while 100% of units and vouchers were requested by families desiring accessibility features. All available data indicate that the area’s publ</w:t>
      </w:r>
      <w:r>
        <w:rPr>
          <w:rFonts w:cs="Arial"/>
        </w:rPr>
        <w:t>ic housing units are in compliance with Section 504 requirements for accessibility for persons with disabilities.  There are currently no plans to address any problems that exist with regard to public housing. The Executive Director of the Anniston Housing</w:t>
      </w:r>
      <w:r>
        <w:rPr>
          <w:rFonts w:cs="Arial"/>
        </w:rPr>
        <w:t xml:space="preserve"> Authority actively participated in the CP process and emphasized the need for the strategic targeting of federal funds for greater community impact.</w:t>
      </w:r>
    </w:p>
    <w:p w:rsidR="00247044" w:rsidRDefault="003B4D01">
      <w:pPr>
        <w:rPr>
          <w:rFonts w:cs="Arial"/>
          <w:b/>
          <w:sz w:val="24"/>
          <w:szCs w:val="24"/>
        </w:rPr>
      </w:pPr>
      <w:r>
        <w:rPr>
          <w:b/>
          <w:sz w:val="24"/>
          <w:szCs w:val="24"/>
        </w:rPr>
        <w:t>Most immediate needs of residents of Public Housing and Housing Choice voucher holders</w:t>
      </w:r>
    </w:p>
    <w:p w:rsidR="00247044" w:rsidRDefault="003B4D01">
      <w:pPr>
        <w:spacing w:beforeAutospacing="1" w:afterAutospacing="1"/>
        <w:rPr>
          <w:rFonts w:cs="Arial"/>
        </w:rPr>
      </w:pPr>
      <w:r>
        <w:rPr>
          <w:rFonts w:cs="Arial"/>
        </w:rPr>
        <w:t>According to the Cl</w:t>
      </w:r>
      <w:r>
        <w:rPr>
          <w:rFonts w:cs="Arial"/>
        </w:rPr>
        <w:t>ear Plan 2030 Existing Conditions Report prepared by the East Alabama Regional Planning and Development Commission in the summer of 2012, there are four public housing authorities (PHAs) located in Calhoun County - Anniston, Hobson City, Jacksonville and P</w:t>
      </w:r>
      <w:r>
        <w:rPr>
          <w:rFonts w:cs="Arial"/>
        </w:rPr>
        <w:t>iedmont. Anniston and Jacksonville have Housing Choice Voucher Programs and the average waitlist time is two years and one and a half years respectively (Source: Birmingham HUD Field Office and Telephone Survey). The data provided above in combination with</w:t>
      </w:r>
      <w:r>
        <w:rPr>
          <w:rFonts w:cs="Arial"/>
        </w:rPr>
        <w:t xml:space="preserve"> a nearly 100% occupancy rate and an average wait time of two years, indicated the increased need for accessible housing. Given this information, the most immediate needs for residents of public housing and housing choice vouchers holders are reduced waiti</w:t>
      </w:r>
      <w:r>
        <w:rPr>
          <w:rFonts w:cs="Arial"/>
        </w:rPr>
        <w:t>ng times to access affordable housing and a better understand of fair housing issues, particularly for voucher holders who must secure housing on the private market.</w:t>
      </w:r>
    </w:p>
    <w:p w:rsidR="00247044" w:rsidRDefault="00247044">
      <w:pPr>
        <w:spacing w:beforeAutospacing="1" w:afterAutospacing="1"/>
        <w:rPr>
          <w:rFonts w:cs="Arial"/>
        </w:rPr>
      </w:pPr>
    </w:p>
    <w:p w:rsidR="00247044" w:rsidRDefault="003B4D01">
      <w:pPr>
        <w:spacing w:beforeAutospacing="1" w:afterAutospacing="1"/>
        <w:rPr>
          <w:rFonts w:cs="Arial"/>
        </w:rPr>
      </w:pPr>
      <w:r>
        <w:rPr>
          <w:rFonts w:cs="Arial"/>
        </w:rPr>
        <w:t>The most immediate needs for residents of public housing and housing choice vouchers hold</w:t>
      </w:r>
      <w:r>
        <w:rPr>
          <w:rFonts w:cs="Arial"/>
        </w:rPr>
        <w:t>ers are reduced waiting times to access affordable housing and a better understand of fair housing issues, particularly for voucher holders who must secure housing on the private market.</w:t>
      </w:r>
    </w:p>
    <w:p w:rsidR="00247044" w:rsidRDefault="003B4D01">
      <w:pPr>
        <w:rPr>
          <w:b/>
          <w:sz w:val="24"/>
          <w:szCs w:val="24"/>
        </w:rPr>
      </w:pPr>
      <w:r>
        <w:rPr>
          <w:b/>
          <w:sz w:val="24"/>
          <w:szCs w:val="24"/>
        </w:rPr>
        <w:t xml:space="preserve">How do these needs compare to the housing needs of the population at </w:t>
      </w:r>
      <w:r>
        <w:rPr>
          <w:b/>
          <w:sz w:val="24"/>
          <w:szCs w:val="24"/>
        </w:rPr>
        <w:t>large</w:t>
      </w:r>
    </w:p>
    <w:p w:rsidR="00247044" w:rsidRDefault="003B4D01">
      <w:pPr>
        <w:spacing w:beforeAutospacing="1" w:afterAutospacing="1"/>
        <w:rPr>
          <w:rFonts w:cs="Arial"/>
        </w:rPr>
      </w:pPr>
      <w:r>
        <w:rPr>
          <w:rFonts w:cs="Arial"/>
        </w:rPr>
        <w:t>Based on the high percentage of households in the general population with high housing burden costs, the need for improved access to affordable housing and an improved understanding of fair housing issues are comparable to the needs of public housing</w:t>
      </w:r>
      <w:r>
        <w:rPr>
          <w:rFonts w:cs="Arial"/>
        </w:rPr>
        <w:t xml:space="preserve"> residents and voucher holders.</w:t>
      </w:r>
    </w:p>
    <w:p w:rsidR="00247044" w:rsidRDefault="003B4D01">
      <w:pPr>
        <w:spacing w:line="204" w:lineRule="auto"/>
        <w:rPr>
          <w:b/>
          <w:sz w:val="24"/>
          <w:szCs w:val="24"/>
        </w:rPr>
      </w:pPr>
      <w:r>
        <w:rPr>
          <w:b/>
          <w:sz w:val="24"/>
          <w:szCs w:val="24"/>
        </w:rPr>
        <w:t>Discussion</w:t>
      </w:r>
    </w:p>
    <w:p w:rsidR="00247044" w:rsidRDefault="00247044">
      <w:pPr>
        <w:spacing w:line="204" w:lineRule="auto"/>
        <w:rPr>
          <w:b/>
          <w:sz w:val="24"/>
          <w:szCs w:val="24"/>
        </w:rPr>
      </w:pPr>
    </w:p>
    <w:p w:rsidR="00247044" w:rsidRDefault="00247044">
      <w:pPr>
        <w:pStyle w:val="Heading2"/>
        <w:pageBreakBefore/>
        <w:rPr>
          <w:rFonts w:ascii="Calibri" w:hAnsi="Calibri"/>
          <w:i w:val="0"/>
        </w:rPr>
        <w:sectPr w:rsidR="00247044">
          <w:pgSz w:w="12240" w:h="15840"/>
          <w:pgMar w:top="1440" w:right="1440" w:bottom="1440" w:left="1440" w:header="720" w:footer="720" w:gutter="0"/>
          <w:cols w:space="720"/>
          <w:docGrid w:linePitch="360"/>
        </w:sectPr>
      </w:pPr>
    </w:p>
    <w:p w:rsidR="00247044" w:rsidRDefault="003B4D01">
      <w:pPr>
        <w:pStyle w:val="Heading2"/>
        <w:pageBreakBefore/>
        <w:rPr>
          <w:rFonts w:ascii="Calibri" w:hAnsi="Calibri"/>
          <w:i w:val="0"/>
        </w:rPr>
      </w:pPr>
      <w:r>
        <w:rPr>
          <w:rFonts w:ascii="Calibri" w:hAnsi="Calibri"/>
          <w:i w:val="0"/>
        </w:rPr>
        <w:lastRenderedPageBreak/>
        <w:t>NA-40 Homeless Needs Assessment – 91.205(c)</w:t>
      </w:r>
    </w:p>
    <w:p w:rsidR="00247044" w:rsidRDefault="003B4D01">
      <w:pPr>
        <w:spacing w:line="204" w:lineRule="auto"/>
        <w:rPr>
          <w:b/>
          <w:sz w:val="24"/>
          <w:szCs w:val="24"/>
        </w:rPr>
      </w:pPr>
      <w:r>
        <w:rPr>
          <w:b/>
          <w:sz w:val="24"/>
          <w:szCs w:val="24"/>
        </w:rPr>
        <w:t>Introduction:</w:t>
      </w:r>
    </w:p>
    <w:p w:rsidR="00247044" w:rsidRDefault="003B4D01">
      <w:pPr>
        <w:spacing w:beforeAutospacing="1" w:afterAutospacing="1"/>
        <w:rPr>
          <w:b/>
          <w:sz w:val="24"/>
          <w:szCs w:val="24"/>
        </w:rPr>
      </w:pPr>
      <w:r>
        <w:rPr>
          <w:rFonts w:cs="Arial"/>
        </w:rPr>
        <w:t>The annual Homeless Point-In-Time (PIT) count is conducted by students and faculty at Jacksonville State University. The results of the count are show</w:t>
      </w:r>
      <w:r>
        <w:rPr>
          <w:rFonts w:cs="Arial"/>
        </w:rPr>
        <w:t>n in the tables below.</w:t>
      </w:r>
    </w:p>
    <w:p w:rsidR="00247044" w:rsidRDefault="003B4D01">
      <w:pPr>
        <w:keepNext/>
        <w:widowControl w:val="0"/>
        <w:rPr>
          <w:b/>
          <w:sz w:val="24"/>
          <w:szCs w:val="24"/>
        </w:rPr>
      </w:pPr>
      <w:r>
        <w:rPr>
          <w:b/>
          <w:sz w:val="24"/>
          <w:szCs w:val="24"/>
        </w:rPr>
        <w:t xml:space="preserve">Homeless Needs Assessment </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603"/>
        <w:gridCol w:w="1428"/>
        <w:gridCol w:w="1521"/>
        <w:gridCol w:w="1695"/>
        <w:gridCol w:w="1553"/>
        <w:gridCol w:w="1695"/>
        <w:gridCol w:w="1695"/>
      </w:tblGrid>
      <w:tr w:rsidR="00247044">
        <w:trPr>
          <w:cantSplit/>
          <w:tblHeader/>
        </w:trPr>
        <w:tc>
          <w:tcPr>
            <w:tcW w:w="13190" w:type="dxa"/>
            <w:gridSpan w:val="7"/>
            <w:tcBorders>
              <w:top w:val="nil"/>
              <w:left w:val="nil"/>
              <w:bottom w:val="single" w:sz="4" w:space="0" w:color="auto"/>
              <w:right w:val="nil"/>
            </w:tcBorders>
            <w:hideMark/>
          </w:tcPr>
          <w:p w:rsidR="00247044" w:rsidRDefault="00247044">
            <w:pPr>
              <w:keepNext/>
              <w:widowControl w:val="0"/>
              <w:spacing w:after="0" w:line="240" w:lineRule="auto"/>
              <w:rPr>
                <w:b/>
              </w:rPr>
            </w:pPr>
          </w:p>
        </w:tc>
      </w:tr>
      <w:tr w:rsidR="00247044">
        <w:trPr>
          <w:cantSplit/>
          <w:tblHeader/>
        </w:trPr>
        <w:tc>
          <w:tcPr>
            <w:tcW w:w="2700" w:type="dxa"/>
            <w:tcBorders>
              <w:top w:val="single" w:sz="4" w:space="0" w:color="auto"/>
              <w:left w:val="single" w:sz="4" w:space="0" w:color="auto"/>
              <w:bottom w:val="single" w:sz="4" w:space="0" w:color="auto"/>
              <w:right w:val="single" w:sz="4" w:space="0" w:color="auto"/>
            </w:tcBorders>
            <w:hideMark/>
          </w:tcPr>
          <w:p w:rsidR="00247044" w:rsidRDefault="003B4D01">
            <w:pPr>
              <w:keepNext/>
              <w:widowControl w:val="0"/>
              <w:spacing w:after="0" w:line="240" w:lineRule="auto"/>
              <w:jc w:val="center"/>
              <w:rPr>
                <w:b/>
              </w:rPr>
            </w:pPr>
            <w:r>
              <w:rPr>
                <w:b/>
              </w:rPr>
              <w:t>Population</w:t>
            </w:r>
          </w:p>
        </w:tc>
        <w:tc>
          <w:tcPr>
            <w:tcW w:w="3240" w:type="dxa"/>
            <w:gridSpan w:val="2"/>
            <w:tcBorders>
              <w:top w:val="single" w:sz="4" w:space="0" w:color="auto"/>
              <w:left w:val="single" w:sz="4" w:space="0" w:color="auto"/>
              <w:bottom w:val="single" w:sz="4" w:space="0" w:color="auto"/>
              <w:right w:val="single" w:sz="4" w:space="0" w:color="auto"/>
            </w:tcBorders>
            <w:hideMark/>
          </w:tcPr>
          <w:p w:rsidR="00247044" w:rsidRDefault="003B4D01">
            <w:pPr>
              <w:keepNext/>
              <w:widowControl w:val="0"/>
              <w:spacing w:after="0" w:line="240" w:lineRule="auto"/>
              <w:jc w:val="center"/>
              <w:rPr>
                <w:b/>
              </w:rPr>
            </w:pPr>
            <w:r>
              <w:rPr>
                <w:b/>
              </w:rPr>
              <w:t>Estimate the # of persons experiencing homelessness on a given night</w:t>
            </w:r>
          </w:p>
        </w:tc>
        <w:tc>
          <w:tcPr>
            <w:tcW w:w="1812" w:type="dxa"/>
            <w:tcBorders>
              <w:top w:val="single" w:sz="4" w:space="0" w:color="auto"/>
              <w:left w:val="single" w:sz="4" w:space="0" w:color="auto"/>
              <w:bottom w:val="single" w:sz="4" w:space="0" w:color="auto"/>
              <w:right w:val="single" w:sz="4" w:space="0" w:color="auto"/>
            </w:tcBorders>
            <w:hideMark/>
          </w:tcPr>
          <w:p w:rsidR="00247044" w:rsidRDefault="003B4D01">
            <w:pPr>
              <w:keepNext/>
              <w:widowControl w:val="0"/>
              <w:spacing w:after="0" w:line="240" w:lineRule="auto"/>
              <w:jc w:val="center"/>
              <w:rPr>
                <w:b/>
              </w:rPr>
            </w:pPr>
            <w:r>
              <w:rPr>
                <w:b/>
              </w:rPr>
              <w:t>Estimate the # experiencing homelessness each year</w:t>
            </w:r>
          </w:p>
        </w:tc>
        <w:tc>
          <w:tcPr>
            <w:tcW w:w="1813" w:type="dxa"/>
            <w:tcBorders>
              <w:top w:val="single" w:sz="4" w:space="0" w:color="auto"/>
              <w:left w:val="single" w:sz="4" w:space="0" w:color="auto"/>
              <w:bottom w:val="single" w:sz="4" w:space="0" w:color="auto"/>
              <w:right w:val="single" w:sz="4" w:space="0" w:color="auto"/>
            </w:tcBorders>
            <w:hideMark/>
          </w:tcPr>
          <w:p w:rsidR="00247044" w:rsidRDefault="003B4D01">
            <w:pPr>
              <w:keepNext/>
              <w:widowControl w:val="0"/>
              <w:spacing w:after="0" w:line="240" w:lineRule="auto"/>
              <w:jc w:val="center"/>
              <w:rPr>
                <w:b/>
              </w:rPr>
            </w:pPr>
            <w:r>
              <w:rPr>
                <w:b/>
              </w:rPr>
              <w:t>Estimate the # becoming homeless each year</w:t>
            </w:r>
          </w:p>
        </w:tc>
        <w:tc>
          <w:tcPr>
            <w:tcW w:w="1812" w:type="dxa"/>
            <w:tcBorders>
              <w:top w:val="single" w:sz="4" w:space="0" w:color="auto"/>
              <w:left w:val="single" w:sz="4" w:space="0" w:color="auto"/>
              <w:bottom w:val="single" w:sz="4" w:space="0" w:color="auto"/>
              <w:right w:val="single" w:sz="4" w:space="0" w:color="auto"/>
            </w:tcBorders>
            <w:hideMark/>
          </w:tcPr>
          <w:p w:rsidR="00247044" w:rsidRDefault="003B4D01">
            <w:pPr>
              <w:keepNext/>
              <w:widowControl w:val="0"/>
              <w:spacing w:after="0" w:line="240" w:lineRule="auto"/>
              <w:jc w:val="center"/>
              <w:rPr>
                <w:b/>
              </w:rPr>
            </w:pPr>
            <w:r>
              <w:rPr>
                <w:b/>
              </w:rPr>
              <w:t xml:space="preserve">Estimate the # exiting </w:t>
            </w:r>
            <w:r>
              <w:rPr>
                <w:b/>
              </w:rPr>
              <w:t>homelessness each year</w:t>
            </w:r>
          </w:p>
        </w:tc>
        <w:tc>
          <w:tcPr>
            <w:tcW w:w="1813" w:type="dxa"/>
            <w:tcBorders>
              <w:top w:val="single" w:sz="4" w:space="0" w:color="auto"/>
              <w:left w:val="single" w:sz="4" w:space="0" w:color="auto"/>
              <w:bottom w:val="single" w:sz="4" w:space="0" w:color="auto"/>
              <w:right w:val="single" w:sz="4" w:space="0" w:color="auto"/>
            </w:tcBorders>
            <w:hideMark/>
          </w:tcPr>
          <w:p w:rsidR="00247044" w:rsidRDefault="003B4D01">
            <w:pPr>
              <w:keepNext/>
              <w:widowControl w:val="0"/>
              <w:spacing w:after="0" w:line="240" w:lineRule="auto"/>
              <w:jc w:val="center"/>
              <w:rPr>
                <w:b/>
              </w:rPr>
            </w:pPr>
            <w:r>
              <w:rPr>
                <w:b/>
              </w:rPr>
              <w:t>Estimate the # of days persons experience homelessness</w:t>
            </w:r>
          </w:p>
        </w:tc>
      </w:tr>
      <w:tr w:rsidR="00247044">
        <w:trPr>
          <w:cantSplit/>
          <w:tblHeader/>
        </w:trPr>
        <w:tc>
          <w:tcPr>
            <w:tcW w:w="2700" w:type="dxa"/>
            <w:tcBorders>
              <w:top w:val="single" w:sz="4" w:space="0" w:color="auto"/>
              <w:left w:val="single" w:sz="4" w:space="0" w:color="auto"/>
              <w:bottom w:val="single" w:sz="4" w:space="0" w:color="auto"/>
              <w:right w:val="single" w:sz="4" w:space="0" w:color="auto"/>
            </w:tcBorders>
          </w:tcPr>
          <w:p w:rsidR="00247044" w:rsidRDefault="00247044">
            <w:pPr>
              <w:keepNext/>
              <w:widowControl w:val="0"/>
              <w:spacing w:after="0" w:line="240" w:lineRule="auto"/>
              <w:jc w:val="center"/>
              <w:rPr>
                <w:b/>
              </w:rPr>
            </w:pPr>
          </w:p>
        </w:tc>
        <w:tc>
          <w:tcPr>
            <w:tcW w:w="1620" w:type="dxa"/>
            <w:tcBorders>
              <w:top w:val="single" w:sz="4" w:space="0" w:color="auto"/>
              <w:left w:val="single" w:sz="4" w:space="0" w:color="auto"/>
              <w:bottom w:val="single" w:sz="4" w:space="0" w:color="auto"/>
              <w:right w:val="single" w:sz="4" w:space="0" w:color="auto"/>
            </w:tcBorders>
            <w:hideMark/>
          </w:tcPr>
          <w:p w:rsidR="00247044" w:rsidRDefault="003B4D01">
            <w:pPr>
              <w:keepNext/>
              <w:widowControl w:val="0"/>
              <w:spacing w:after="0" w:line="240" w:lineRule="auto"/>
              <w:jc w:val="center"/>
              <w:rPr>
                <w:b/>
                <w:szCs w:val="26"/>
              </w:rPr>
            </w:pPr>
            <w:r>
              <w:rPr>
                <w:b/>
              </w:rPr>
              <w:t>Sheltered</w:t>
            </w:r>
          </w:p>
        </w:tc>
        <w:tc>
          <w:tcPr>
            <w:tcW w:w="1620" w:type="dxa"/>
            <w:tcBorders>
              <w:top w:val="single" w:sz="4" w:space="0" w:color="auto"/>
              <w:left w:val="single" w:sz="4" w:space="0" w:color="auto"/>
              <w:bottom w:val="single" w:sz="4" w:space="0" w:color="auto"/>
              <w:right w:val="single" w:sz="4" w:space="0" w:color="auto"/>
            </w:tcBorders>
            <w:hideMark/>
          </w:tcPr>
          <w:p w:rsidR="00247044" w:rsidRDefault="003B4D01">
            <w:pPr>
              <w:keepNext/>
              <w:widowControl w:val="0"/>
              <w:spacing w:after="0" w:line="240" w:lineRule="auto"/>
              <w:jc w:val="center"/>
              <w:rPr>
                <w:b/>
                <w:szCs w:val="26"/>
              </w:rPr>
            </w:pPr>
            <w:r>
              <w:rPr>
                <w:b/>
              </w:rPr>
              <w:t>Unsheltered</w:t>
            </w:r>
          </w:p>
        </w:tc>
        <w:tc>
          <w:tcPr>
            <w:tcW w:w="1812" w:type="dxa"/>
            <w:tcBorders>
              <w:top w:val="single" w:sz="4" w:space="0" w:color="auto"/>
              <w:left w:val="single" w:sz="4" w:space="0" w:color="auto"/>
              <w:bottom w:val="single" w:sz="4" w:space="0" w:color="auto"/>
              <w:right w:val="single" w:sz="4" w:space="0" w:color="auto"/>
            </w:tcBorders>
          </w:tcPr>
          <w:p w:rsidR="00247044" w:rsidRDefault="00247044">
            <w:pPr>
              <w:keepNext/>
              <w:widowControl w:val="0"/>
              <w:spacing w:after="0" w:line="240" w:lineRule="auto"/>
              <w:jc w:val="center"/>
              <w:rPr>
                <w:b/>
              </w:rPr>
            </w:pPr>
          </w:p>
        </w:tc>
        <w:tc>
          <w:tcPr>
            <w:tcW w:w="1813" w:type="dxa"/>
            <w:tcBorders>
              <w:top w:val="single" w:sz="4" w:space="0" w:color="auto"/>
              <w:left w:val="single" w:sz="4" w:space="0" w:color="auto"/>
              <w:bottom w:val="single" w:sz="4" w:space="0" w:color="auto"/>
              <w:right w:val="single" w:sz="4" w:space="0" w:color="auto"/>
            </w:tcBorders>
          </w:tcPr>
          <w:p w:rsidR="00247044" w:rsidRDefault="00247044">
            <w:pPr>
              <w:keepNext/>
              <w:widowControl w:val="0"/>
              <w:spacing w:after="0" w:line="240" w:lineRule="auto"/>
              <w:jc w:val="center"/>
              <w:rPr>
                <w:b/>
              </w:rPr>
            </w:pPr>
          </w:p>
        </w:tc>
        <w:tc>
          <w:tcPr>
            <w:tcW w:w="1812" w:type="dxa"/>
            <w:tcBorders>
              <w:top w:val="single" w:sz="4" w:space="0" w:color="auto"/>
              <w:left w:val="single" w:sz="4" w:space="0" w:color="auto"/>
              <w:bottom w:val="single" w:sz="4" w:space="0" w:color="auto"/>
              <w:right w:val="single" w:sz="4" w:space="0" w:color="auto"/>
            </w:tcBorders>
          </w:tcPr>
          <w:p w:rsidR="00247044" w:rsidRDefault="00247044">
            <w:pPr>
              <w:keepNext/>
              <w:widowControl w:val="0"/>
              <w:spacing w:after="0" w:line="240" w:lineRule="auto"/>
              <w:jc w:val="center"/>
              <w:rPr>
                <w:b/>
              </w:rPr>
            </w:pPr>
          </w:p>
        </w:tc>
        <w:tc>
          <w:tcPr>
            <w:tcW w:w="1813" w:type="dxa"/>
            <w:tcBorders>
              <w:top w:val="single" w:sz="4" w:space="0" w:color="auto"/>
              <w:left w:val="single" w:sz="4" w:space="0" w:color="auto"/>
              <w:bottom w:val="single" w:sz="4" w:space="0" w:color="auto"/>
              <w:right w:val="single" w:sz="4" w:space="0" w:color="auto"/>
            </w:tcBorders>
          </w:tcPr>
          <w:p w:rsidR="00247044" w:rsidRDefault="00247044">
            <w:pPr>
              <w:keepNext/>
              <w:widowControl w:val="0"/>
              <w:spacing w:after="0" w:line="240" w:lineRule="auto"/>
              <w:jc w:val="center"/>
              <w:rPr>
                <w:b/>
              </w:rPr>
            </w:pPr>
          </w:p>
        </w:tc>
      </w:tr>
      <w:tr w:rsidR="00247044">
        <w:trPr>
          <w:cantSplit/>
        </w:trPr>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Persons in Households with Adult(s) and Child(ren)</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98</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26</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r>
      <w:tr w:rsidR="00247044">
        <w:trPr>
          <w:cantSplit/>
        </w:trPr>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Persons in Households with Only Children</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4</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r>
      <w:tr w:rsidR="00247044">
        <w:trPr>
          <w:cantSplit/>
        </w:trPr>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Persons in Households with Only Adults</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227</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44</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r>
      <w:tr w:rsidR="00247044">
        <w:trPr>
          <w:cantSplit/>
        </w:trPr>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Chronically Homeless Individuals</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10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10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r>
      <w:tr w:rsidR="00247044">
        <w:trPr>
          <w:cantSplit/>
        </w:trPr>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Chronically Homeless Families</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10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10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r>
      <w:tr w:rsidR="00247044">
        <w:trPr>
          <w:cantSplit/>
        </w:trPr>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Veterans</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26</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5</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r>
      <w:tr w:rsidR="00247044">
        <w:trPr>
          <w:cantSplit/>
        </w:trPr>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Unaccompanied Child</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10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1</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r>
      <w:tr w:rsidR="00247044">
        <w:trPr>
          <w:cantSplit/>
        </w:trPr>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Persons with HIV</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6</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r>
    </w:tbl>
    <w:p w:rsidR="00247044" w:rsidRDefault="003B4D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27</w:t>
      </w:r>
      <w:r>
        <w:rPr>
          <w:rFonts w:asciiTheme="minorHAnsi" w:hAnsiTheme="minorHAnsi"/>
        </w:rPr>
        <w:fldChar w:fldCharType="end"/>
      </w:r>
      <w:r>
        <w:rPr>
          <w:rFonts w:asciiTheme="minorHAnsi" w:hAnsiTheme="minorHAnsi"/>
        </w:rPr>
        <w:t xml:space="preserve"> - Homeless Needs Assessment </w:t>
      </w:r>
    </w:p>
    <w:p w:rsidR="00247044" w:rsidRDefault="00247044">
      <w:pPr>
        <w:keepNext/>
        <w:widowControl w:val="0"/>
        <w:spacing w:after="0" w:line="240" w:lineRule="auto"/>
        <w:jc w:val="center"/>
        <w:rPr>
          <w:b/>
          <w:bCs/>
          <w:vanish/>
          <w:sz w:val="20"/>
          <w:szCs w:val="20"/>
        </w:rPr>
      </w:pPr>
    </w:p>
    <w:p w:rsidR="00247044" w:rsidRDefault="00247044">
      <w:pPr>
        <w:spacing w:after="0" w:line="240" w:lineRule="auto"/>
        <w:rPr>
          <w:b/>
          <w:bCs/>
          <w:vanish/>
          <w:sz w:val="16"/>
          <w:szCs w:val="16"/>
        </w:rPr>
      </w:pPr>
    </w:p>
    <w:tbl>
      <w:tblPr>
        <w:tblW w:w="5000" w:type="pct"/>
        <w:tblInd w:w="115" w:type="dxa"/>
        <w:tblCellMar>
          <w:left w:w="115" w:type="dxa"/>
          <w:right w:w="115" w:type="dxa"/>
        </w:tblCellMar>
        <w:tblLook w:val="01E0" w:firstRow="1" w:lastRow="1" w:firstColumn="1" w:lastColumn="1" w:noHBand="0" w:noVBand="0"/>
      </w:tblPr>
      <w:tblGrid>
        <w:gridCol w:w="1980"/>
        <w:gridCol w:w="11210"/>
      </w:tblGrid>
      <w:tr w:rsidR="00247044">
        <w:trPr>
          <w:cantSplit/>
        </w:trPr>
        <w:tc>
          <w:tcPr>
            <w:tcW w:w="13190" w:type="dxa"/>
            <w:gridSpan w:val="2"/>
            <w:vAlign w:val="bottom"/>
            <w:hideMark/>
          </w:tcPr>
          <w:p w:rsidR="00247044" w:rsidRDefault="00247044">
            <w:pPr>
              <w:spacing w:after="0" w:line="240" w:lineRule="auto"/>
              <w:rPr>
                <w:sz w:val="16"/>
                <w:szCs w:val="16"/>
              </w:rPr>
            </w:pPr>
          </w:p>
        </w:tc>
      </w:tr>
      <w:tr w:rsidR="00247044">
        <w:trPr>
          <w:cantSplit/>
        </w:trPr>
        <w:tc>
          <w:tcPr>
            <w:tcW w:w="1980" w:type="dxa"/>
            <w:vAlign w:val="bottom"/>
            <w:hideMark/>
          </w:tcPr>
          <w:p w:rsidR="00247044" w:rsidRDefault="003B4D01">
            <w:pPr>
              <w:spacing w:after="0" w:line="240" w:lineRule="auto"/>
              <w:rPr>
                <w:sz w:val="16"/>
                <w:szCs w:val="16"/>
              </w:rPr>
            </w:pPr>
            <w:r>
              <w:rPr>
                <w:b/>
                <w:bCs/>
                <w:sz w:val="16"/>
                <w:szCs w:val="16"/>
              </w:rPr>
              <w:t>Data Source Comments:</w:t>
            </w:r>
            <w:r>
              <w:t xml:space="preserve"> </w:t>
            </w:r>
          </w:p>
        </w:tc>
        <w:tc>
          <w:tcPr>
            <w:tcW w:w="11210" w:type="dxa"/>
            <w:vAlign w:val="bottom"/>
            <w:hideMark/>
          </w:tcPr>
          <w:p w:rsidR="00247044" w:rsidRDefault="003B4D01">
            <w:pPr>
              <w:spacing w:after="0" w:line="240" w:lineRule="auto"/>
              <w:rPr>
                <w:sz w:val="16"/>
                <w:szCs w:val="16"/>
              </w:rPr>
            </w:pPr>
            <w:r>
              <w:t xml:space="preserve"> </w:t>
            </w:r>
          </w:p>
        </w:tc>
      </w:tr>
    </w:tbl>
    <w:p w:rsidR="00247044" w:rsidRDefault="00247044"/>
    <w:tbl>
      <w:tblPr>
        <w:tblW w:w="5000" w:type="pct"/>
        <w:tblInd w:w="115" w:type="dxa"/>
        <w:tblCellMar>
          <w:left w:w="115" w:type="dxa"/>
          <w:right w:w="115" w:type="dxa"/>
        </w:tblCellMar>
        <w:tblLook w:val="01E0" w:firstRow="1" w:lastRow="1" w:firstColumn="1" w:lastColumn="1" w:noHBand="0" w:noVBand="0"/>
      </w:tblPr>
      <w:tblGrid>
        <w:gridCol w:w="3960"/>
        <w:gridCol w:w="9230"/>
      </w:tblGrid>
      <w:tr w:rsidR="00247044">
        <w:trPr>
          <w:cantSplit/>
        </w:trPr>
        <w:tc>
          <w:tcPr>
            <w:tcW w:w="3960" w:type="dxa"/>
            <w:hideMark/>
          </w:tcPr>
          <w:p w:rsidR="00247044" w:rsidRDefault="003B4D01">
            <w:pPr>
              <w:spacing w:after="0" w:line="240" w:lineRule="auto"/>
              <w:rPr>
                <w:sz w:val="24"/>
                <w:szCs w:val="24"/>
              </w:rPr>
            </w:pPr>
            <w:r>
              <w:rPr>
                <w:sz w:val="24"/>
                <w:szCs w:val="24"/>
              </w:rPr>
              <w:t>Indicate if the homeless population is:</w:t>
            </w:r>
          </w:p>
        </w:tc>
        <w:tc>
          <w:tcPr>
            <w:tcW w:w="9230" w:type="dxa"/>
            <w:hideMark/>
          </w:tcPr>
          <w:p w:rsidR="00247044" w:rsidRDefault="003B4D01">
            <w:pPr>
              <w:spacing w:beforeAutospacing="1" w:afterAutospacing="1"/>
              <w:rPr>
                <w:sz w:val="24"/>
                <w:szCs w:val="24"/>
              </w:rPr>
            </w:pPr>
            <w:r>
              <w:rPr>
                <w:sz w:val="24"/>
                <w:szCs w:val="24"/>
              </w:rPr>
              <w:t>Partially Rural Homeless</w:t>
            </w:r>
          </w:p>
        </w:tc>
      </w:tr>
    </w:tbl>
    <w:p w:rsidR="00247044" w:rsidRDefault="00247044">
      <w:pPr>
        <w:keepNext/>
        <w:widowControl w:val="0"/>
        <w:rPr>
          <w:b/>
          <w:sz w:val="24"/>
          <w:szCs w:val="24"/>
        </w:rPr>
      </w:pPr>
    </w:p>
    <w:p w:rsidR="00247044" w:rsidRDefault="003B4D01">
      <w:pPr>
        <w:keepNext/>
        <w:widowControl w:val="0"/>
        <w:rPr>
          <w:b/>
          <w:sz w:val="24"/>
          <w:szCs w:val="24"/>
        </w:rPr>
      </w:pPr>
      <w:r>
        <w:rPr>
          <w:b/>
          <w:sz w:val="24"/>
          <w:szCs w:val="24"/>
        </w:rPr>
        <w:t>Rural Homeless Needs Assessment</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603"/>
        <w:gridCol w:w="1428"/>
        <w:gridCol w:w="1521"/>
        <w:gridCol w:w="1695"/>
        <w:gridCol w:w="1553"/>
        <w:gridCol w:w="1695"/>
        <w:gridCol w:w="1695"/>
      </w:tblGrid>
      <w:tr w:rsidR="00247044">
        <w:trPr>
          <w:cantSplit/>
          <w:tblHeader/>
        </w:trPr>
        <w:tc>
          <w:tcPr>
            <w:tcW w:w="13190" w:type="dxa"/>
            <w:gridSpan w:val="7"/>
            <w:tcBorders>
              <w:top w:val="nil"/>
              <w:left w:val="nil"/>
              <w:bottom w:val="single" w:sz="4" w:space="0" w:color="auto"/>
              <w:right w:val="nil"/>
            </w:tcBorders>
            <w:hideMark/>
          </w:tcPr>
          <w:p w:rsidR="00247044" w:rsidRDefault="00247044">
            <w:pPr>
              <w:keepNext/>
              <w:widowControl w:val="0"/>
              <w:spacing w:after="0" w:line="240" w:lineRule="auto"/>
              <w:rPr>
                <w:b/>
              </w:rPr>
            </w:pPr>
          </w:p>
        </w:tc>
      </w:tr>
      <w:tr w:rsidR="00247044">
        <w:trPr>
          <w:cantSplit/>
          <w:tblHeader/>
        </w:trPr>
        <w:tc>
          <w:tcPr>
            <w:tcW w:w="2700" w:type="dxa"/>
            <w:tcBorders>
              <w:top w:val="single" w:sz="4" w:space="0" w:color="auto"/>
              <w:left w:val="single" w:sz="4" w:space="0" w:color="auto"/>
              <w:bottom w:val="single" w:sz="4" w:space="0" w:color="auto"/>
              <w:right w:val="single" w:sz="4" w:space="0" w:color="auto"/>
            </w:tcBorders>
            <w:hideMark/>
          </w:tcPr>
          <w:p w:rsidR="00247044" w:rsidRDefault="003B4D01">
            <w:pPr>
              <w:keepNext/>
              <w:widowControl w:val="0"/>
              <w:spacing w:after="0" w:line="240" w:lineRule="auto"/>
              <w:jc w:val="center"/>
              <w:rPr>
                <w:b/>
              </w:rPr>
            </w:pPr>
            <w:r>
              <w:rPr>
                <w:b/>
              </w:rPr>
              <w:t>Population</w:t>
            </w:r>
          </w:p>
        </w:tc>
        <w:tc>
          <w:tcPr>
            <w:tcW w:w="3240" w:type="dxa"/>
            <w:gridSpan w:val="2"/>
            <w:tcBorders>
              <w:top w:val="single" w:sz="4" w:space="0" w:color="auto"/>
              <w:left w:val="single" w:sz="4" w:space="0" w:color="auto"/>
              <w:bottom w:val="single" w:sz="4" w:space="0" w:color="auto"/>
              <w:right w:val="single" w:sz="4" w:space="0" w:color="auto"/>
            </w:tcBorders>
            <w:hideMark/>
          </w:tcPr>
          <w:p w:rsidR="00247044" w:rsidRDefault="003B4D01">
            <w:pPr>
              <w:keepNext/>
              <w:widowControl w:val="0"/>
              <w:spacing w:after="0" w:line="240" w:lineRule="auto"/>
              <w:jc w:val="center"/>
              <w:rPr>
                <w:b/>
              </w:rPr>
            </w:pPr>
            <w:r>
              <w:rPr>
                <w:b/>
              </w:rPr>
              <w:t xml:space="preserve">Estimate the # of persons experiencing homelessness on a </w:t>
            </w:r>
            <w:r>
              <w:rPr>
                <w:b/>
              </w:rPr>
              <w:t>given night</w:t>
            </w:r>
          </w:p>
        </w:tc>
        <w:tc>
          <w:tcPr>
            <w:tcW w:w="1812" w:type="dxa"/>
            <w:tcBorders>
              <w:top w:val="single" w:sz="4" w:space="0" w:color="auto"/>
              <w:left w:val="single" w:sz="4" w:space="0" w:color="auto"/>
              <w:bottom w:val="single" w:sz="4" w:space="0" w:color="auto"/>
              <w:right w:val="single" w:sz="4" w:space="0" w:color="auto"/>
            </w:tcBorders>
            <w:hideMark/>
          </w:tcPr>
          <w:p w:rsidR="00247044" w:rsidRDefault="003B4D01">
            <w:pPr>
              <w:keepNext/>
              <w:widowControl w:val="0"/>
              <w:spacing w:after="0" w:line="240" w:lineRule="auto"/>
              <w:jc w:val="center"/>
              <w:rPr>
                <w:b/>
              </w:rPr>
            </w:pPr>
            <w:r>
              <w:rPr>
                <w:b/>
              </w:rPr>
              <w:t>Estimate the # experiencing homelessness each year</w:t>
            </w:r>
          </w:p>
        </w:tc>
        <w:tc>
          <w:tcPr>
            <w:tcW w:w="1813" w:type="dxa"/>
            <w:tcBorders>
              <w:top w:val="single" w:sz="4" w:space="0" w:color="auto"/>
              <w:left w:val="single" w:sz="4" w:space="0" w:color="auto"/>
              <w:bottom w:val="single" w:sz="4" w:space="0" w:color="auto"/>
              <w:right w:val="single" w:sz="4" w:space="0" w:color="auto"/>
            </w:tcBorders>
            <w:hideMark/>
          </w:tcPr>
          <w:p w:rsidR="00247044" w:rsidRDefault="003B4D01">
            <w:pPr>
              <w:keepNext/>
              <w:widowControl w:val="0"/>
              <w:spacing w:after="0" w:line="240" w:lineRule="auto"/>
              <w:jc w:val="center"/>
              <w:rPr>
                <w:b/>
              </w:rPr>
            </w:pPr>
            <w:r>
              <w:rPr>
                <w:b/>
              </w:rPr>
              <w:t>Estimate the # becoming homeless each year</w:t>
            </w:r>
          </w:p>
        </w:tc>
        <w:tc>
          <w:tcPr>
            <w:tcW w:w="1812" w:type="dxa"/>
            <w:tcBorders>
              <w:top w:val="single" w:sz="4" w:space="0" w:color="auto"/>
              <w:left w:val="single" w:sz="4" w:space="0" w:color="auto"/>
              <w:bottom w:val="single" w:sz="4" w:space="0" w:color="auto"/>
              <w:right w:val="single" w:sz="4" w:space="0" w:color="auto"/>
            </w:tcBorders>
            <w:hideMark/>
          </w:tcPr>
          <w:p w:rsidR="00247044" w:rsidRDefault="003B4D01">
            <w:pPr>
              <w:keepNext/>
              <w:widowControl w:val="0"/>
              <w:spacing w:after="0" w:line="240" w:lineRule="auto"/>
              <w:jc w:val="center"/>
              <w:rPr>
                <w:b/>
              </w:rPr>
            </w:pPr>
            <w:r>
              <w:rPr>
                <w:b/>
              </w:rPr>
              <w:t>Estimate the # exiting homelessness each year</w:t>
            </w:r>
          </w:p>
        </w:tc>
        <w:tc>
          <w:tcPr>
            <w:tcW w:w="1813" w:type="dxa"/>
            <w:tcBorders>
              <w:top w:val="single" w:sz="4" w:space="0" w:color="auto"/>
              <w:left w:val="single" w:sz="4" w:space="0" w:color="auto"/>
              <w:bottom w:val="single" w:sz="4" w:space="0" w:color="auto"/>
              <w:right w:val="single" w:sz="4" w:space="0" w:color="auto"/>
            </w:tcBorders>
            <w:hideMark/>
          </w:tcPr>
          <w:p w:rsidR="00247044" w:rsidRDefault="003B4D01">
            <w:pPr>
              <w:keepNext/>
              <w:widowControl w:val="0"/>
              <w:spacing w:after="0" w:line="240" w:lineRule="auto"/>
              <w:jc w:val="center"/>
              <w:rPr>
                <w:b/>
              </w:rPr>
            </w:pPr>
            <w:r>
              <w:rPr>
                <w:b/>
              </w:rPr>
              <w:t>Estimate the # of days persons experience homelessness</w:t>
            </w:r>
          </w:p>
        </w:tc>
      </w:tr>
      <w:tr w:rsidR="00247044">
        <w:trPr>
          <w:cantSplit/>
          <w:tblHeader/>
        </w:trPr>
        <w:tc>
          <w:tcPr>
            <w:tcW w:w="2700" w:type="dxa"/>
            <w:tcBorders>
              <w:top w:val="single" w:sz="4" w:space="0" w:color="auto"/>
              <w:left w:val="single" w:sz="4" w:space="0" w:color="auto"/>
              <w:bottom w:val="single" w:sz="4" w:space="0" w:color="auto"/>
              <w:right w:val="single" w:sz="4" w:space="0" w:color="auto"/>
            </w:tcBorders>
          </w:tcPr>
          <w:p w:rsidR="00247044" w:rsidRDefault="00247044">
            <w:pPr>
              <w:keepNext/>
              <w:widowControl w:val="0"/>
              <w:spacing w:after="0" w:line="240" w:lineRule="auto"/>
              <w:jc w:val="center"/>
              <w:rPr>
                <w:b/>
              </w:rPr>
            </w:pPr>
          </w:p>
        </w:tc>
        <w:tc>
          <w:tcPr>
            <w:tcW w:w="1620" w:type="dxa"/>
            <w:tcBorders>
              <w:top w:val="single" w:sz="4" w:space="0" w:color="auto"/>
              <w:left w:val="single" w:sz="4" w:space="0" w:color="auto"/>
              <w:bottom w:val="single" w:sz="4" w:space="0" w:color="auto"/>
              <w:right w:val="single" w:sz="4" w:space="0" w:color="auto"/>
            </w:tcBorders>
            <w:hideMark/>
          </w:tcPr>
          <w:p w:rsidR="00247044" w:rsidRDefault="003B4D01">
            <w:pPr>
              <w:keepNext/>
              <w:widowControl w:val="0"/>
              <w:spacing w:after="0" w:line="240" w:lineRule="auto"/>
              <w:jc w:val="center"/>
              <w:rPr>
                <w:b/>
                <w:szCs w:val="26"/>
              </w:rPr>
            </w:pPr>
            <w:r>
              <w:rPr>
                <w:b/>
              </w:rPr>
              <w:t>Sheltered</w:t>
            </w:r>
          </w:p>
        </w:tc>
        <w:tc>
          <w:tcPr>
            <w:tcW w:w="1620" w:type="dxa"/>
            <w:tcBorders>
              <w:top w:val="single" w:sz="4" w:space="0" w:color="auto"/>
              <w:left w:val="single" w:sz="4" w:space="0" w:color="auto"/>
              <w:bottom w:val="single" w:sz="4" w:space="0" w:color="auto"/>
              <w:right w:val="single" w:sz="4" w:space="0" w:color="auto"/>
            </w:tcBorders>
            <w:hideMark/>
          </w:tcPr>
          <w:p w:rsidR="00247044" w:rsidRDefault="003B4D01">
            <w:pPr>
              <w:keepNext/>
              <w:widowControl w:val="0"/>
              <w:spacing w:after="0" w:line="240" w:lineRule="auto"/>
              <w:jc w:val="center"/>
              <w:rPr>
                <w:b/>
                <w:szCs w:val="26"/>
              </w:rPr>
            </w:pPr>
            <w:r>
              <w:rPr>
                <w:b/>
              </w:rPr>
              <w:t>Unsheltered</w:t>
            </w:r>
          </w:p>
        </w:tc>
        <w:tc>
          <w:tcPr>
            <w:tcW w:w="1812" w:type="dxa"/>
            <w:tcBorders>
              <w:top w:val="single" w:sz="4" w:space="0" w:color="auto"/>
              <w:left w:val="single" w:sz="4" w:space="0" w:color="auto"/>
              <w:bottom w:val="single" w:sz="4" w:space="0" w:color="auto"/>
              <w:right w:val="single" w:sz="4" w:space="0" w:color="auto"/>
            </w:tcBorders>
          </w:tcPr>
          <w:p w:rsidR="00247044" w:rsidRDefault="00247044">
            <w:pPr>
              <w:keepNext/>
              <w:widowControl w:val="0"/>
              <w:spacing w:after="0" w:line="240" w:lineRule="auto"/>
              <w:jc w:val="center"/>
              <w:rPr>
                <w:b/>
              </w:rPr>
            </w:pPr>
          </w:p>
        </w:tc>
        <w:tc>
          <w:tcPr>
            <w:tcW w:w="1813" w:type="dxa"/>
            <w:tcBorders>
              <w:top w:val="single" w:sz="4" w:space="0" w:color="auto"/>
              <w:left w:val="single" w:sz="4" w:space="0" w:color="auto"/>
              <w:bottom w:val="single" w:sz="4" w:space="0" w:color="auto"/>
              <w:right w:val="single" w:sz="4" w:space="0" w:color="auto"/>
            </w:tcBorders>
          </w:tcPr>
          <w:p w:rsidR="00247044" w:rsidRDefault="00247044">
            <w:pPr>
              <w:keepNext/>
              <w:widowControl w:val="0"/>
              <w:spacing w:after="0" w:line="240" w:lineRule="auto"/>
              <w:jc w:val="center"/>
              <w:rPr>
                <w:b/>
              </w:rPr>
            </w:pPr>
          </w:p>
        </w:tc>
        <w:tc>
          <w:tcPr>
            <w:tcW w:w="1812" w:type="dxa"/>
            <w:tcBorders>
              <w:top w:val="single" w:sz="4" w:space="0" w:color="auto"/>
              <w:left w:val="single" w:sz="4" w:space="0" w:color="auto"/>
              <w:bottom w:val="single" w:sz="4" w:space="0" w:color="auto"/>
              <w:right w:val="single" w:sz="4" w:space="0" w:color="auto"/>
            </w:tcBorders>
          </w:tcPr>
          <w:p w:rsidR="00247044" w:rsidRDefault="00247044">
            <w:pPr>
              <w:keepNext/>
              <w:widowControl w:val="0"/>
              <w:spacing w:after="0" w:line="240" w:lineRule="auto"/>
              <w:jc w:val="center"/>
              <w:rPr>
                <w:b/>
              </w:rPr>
            </w:pPr>
          </w:p>
        </w:tc>
        <w:tc>
          <w:tcPr>
            <w:tcW w:w="1813" w:type="dxa"/>
            <w:tcBorders>
              <w:top w:val="single" w:sz="4" w:space="0" w:color="auto"/>
              <w:left w:val="single" w:sz="4" w:space="0" w:color="auto"/>
              <w:bottom w:val="single" w:sz="4" w:space="0" w:color="auto"/>
              <w:right w:val="single" w:sz="4" w:space="0" w:color="auto"/>
            </w:tcBorders>
          </w:tcPr>
          <w:p w:rsidR="00247044" w:rsidRDefault="00247044">
            <w:pPr>
              <w:keepNext/>
              <w:widowControl w:val="0"/>
              <w:spacing w:after="0" w:line="240" w:lineRule="auto"/>
              <w:jc w:val="center"/>
              <w:rPr>
                <w:b/>
              </w:rPr>
            </w:pPr>
          </w:p>
        </w:tc>
      </w:tr>
      <w:tr w:rsidR="00247044">
        <w:trPr>
          <w:cantSplit/>
        </w:trPr>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Persons in Households with Adult(s) and Child(ren)</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r>
      <w:tr w:rsidR="00247044">
        <w:trPr>
          <w:cantSplit/>
        </w:trPr>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Persons in Households with Only Children</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r>
      <w:tr w:rsidR="00247044">
        <w:trPr>
          <w:cantSplit/>
        </w:trPr>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Persons in Households with Only Adults</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r>
      <w:tr w:rsidR="00247044">
        <w:trPr>
          <w:cantSplit/>
        </w:trPr>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Chronically Homeless Individuals</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r>
      <w:tr w:rsidR="00247044">
        <w:trPr>
          <w:cantSplit/>
        </w:trPr>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Chronically Homeless Families</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r>
      <w:tr w:rsidR="00247044">
        <w:trPr>
          <w:cantSplit/>
        </w:trPr>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Veterans</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r>
      <w:tr w:rsidR="00247044">
        <w:trPr>
          <w:cantSplit/>
        </w:trPr>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Unaccompanied Youth</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r>
      <w:tr w:rsidR="00247044">
        <w:trPr>
          <w:cantSplit/>
        </w:trPr>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Persons with HIV</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r>
    </w:tbl>
    <w:p w:rsidR="00247044" w:rsidRDefault="003B4D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28</w:t>
      </w:r>
      <w:r>
        <w:rPr>
          <w:rFonts w:asciiTheme="minorHAnsi" w:hAnsiTheme="minorHAnsi"/>
        </w:rPr>
        <w:fldChar w:fldCharType="end"/>
      </w:r>
      <w:r>
        <w:rPr>
          <w:rFonts w:asciiTheme="minorHAnsi" w:hAnsiTheme="minorHAnsi"/>
        </w:rPr>
        <w:t xml:space="preserve"> - Homeless Needs Assessment </w:t>
      </w:r>
    </w:p>
    <w:p w:rsidR="00247044" w:rsidRDefault="00247044"/>
    <w:p w:rsidR="00247044" w:rsidRDefault="00247044">
      <w:pPr>
        <w:keepNext/>
        <w:widowControl w:val="0"/>
        <w:spacing w:after="0" w:line="240" w:lineRule="auto"/>
        <w:jc w:val="center"/>
        <w:rPr>
          <w:b/>
          <w:bCs/>
          <w:vanish/>
          <w:sz w:val="20"/>
          <w:szCs w:val="20"/>
        </w:rPr>
      </w:pPr>
    </w:p>
    <w:p w:rsidR="00247044" w:rsidRDefault="00247044">
      <w:pPr>
        <w:spacing w:after="0" w:line="240" w:lineRule="auto"/>
        <w:rPr>
          <w:b/>
          <w:bCs/>
          <w:vanish/>
          <w:sz w:val="16"/>
          <w:szCs w:val="16"/>
        </w:rPr>
      </w:pPr>
    </w:p>
    <w:tbl>
      <w:tblPr>
        <w:tblW w:w="5000" w:type="pct"/>
        <w:tblInd w:w="115" w:type="dxa"/>
        <w:tblCellMar>
          <w:left w:w="115" w:type="dxa"/>
          <w:right w:w="115" w:type="dxa"/>
        </w:tblCellMar>
        <w:tblLook w:val="01E0" w:firstRow="1" w:lastRow="1" w:firstColumn="1" w:lastColumn="1" w:noHBand="0" w:noVBand="0"/>
      </w:tblPr>
      <w:tblGrid>
        <w:gridCol w:w="1980"/>
        <w:gridCol w:w="11210"/>
      </w:tblGrid>
      <w:tr w:rsidR="00247044">
        <w:trPr>
          <w:cantSplit/>
        </w:trPr>
        <w:tc>
          <w:tcPr>
            <w:tcW w:w="13190" w:type="dxa"/>
            <w:gridSpan w:val="2"/>
            <w:vAlign w:val="bottom"/>
            <w:hideMark/>
          </w:tcPr>
          <w:p w:rsidR="00247044" w:rsidRDefault="00247044">
            <w:pPr>
              <w:spacing w:after="0" w:line="240" w:lineRule="auto"/>
              <w:rPr>
                <w:sz w:val="16"/>
                <w:szCs w:val="16"/>
              </w:rPr>
            </w:pPr>
          </w:p>
        </w:tc>
      </w:tr>
      <w:tr w:rsidR="00247044">
        <w:trPr>
          <w:cantSplit/>
        </w:trPr>
        <w:tc>
          <w:tcPr>
            <w:tcW w:w="1980" w:type="dxa"/>
            <w:vAlign w:val="bottom"/>
            <w:hideMark/>
          </w:tcPr>
          <w:p w:rsidR="00247044" w:rsidRDefault="003B4D01">
            <w:pPr>
              <w:spacing w:after="0" w:line="240" w:lineRule="auto"/>
              <w:rPr>
                <w:sz w:val="16"/>
                <w:szCs w:val="16"/>
              </w:rPr>
            </w:pPr>
            <w:r>
              <w:rPr>
                <w:b/>
                <w:bCs/>
                <w:sz w:val="16"/>
                <w:szCs w:val="16"/>
              </w:rPr>
              <w:t>Data Source Comments:</w:t>
            </w:r>
            <w:r>
              <w:t xml:space="preserve"> </w:t>
            </w:r>
          </w:p>
        </w:tc>
        <w:tc>
          <w:tcPr>
            <w:tcW w:w="11210" w:type="dxa"/>
            <w:vAlign w:val="bottom"/>
            <w:hideMark/>
          </w:tcPr>
          <w:p w:rsidR="00247044" w:rsidRDefault="003B4D01">
            <w:pPr>
              <w:spacing w:after="0" w:line="240" w:lineRule="auto"/>
              <w:rPr>
                <w:sz w:val="16"/>
                <w:szCs w:val="16"/>
              </w:rPr>
            </w:pPr>
            <w:r>
              <w:t xml:space="preserve"> </w:t>
            </w:r>
          </w:p>
        </w:tc>
      </w:tr>
    </w:tbl>
    <w:p w:rsidR="00247044" w:rsidRDefault="00247044"/>
    <w:p w:rsidR="00247044" w:rsidRDefault="003B4D01">
      <w:pPr>
        <w:rPr>
          <w:b/>
          <w:sz w:val="24"/>
          <w:szCs w:val="24"/>
        </w:rPr>
      </w:pPr>
      <w:r>
        <w:rPr>
          <w:b/>
          <w:sz w:val="24"/>
          <w:szCs w:val="24"/>
        </w:rPr>
        <w:t xml:space="preserve">For persons in rural areas who are homeless or at risk of homelessness, </w:t>
      </w:r>
      <w:r>
        <w:rPr>
          <w:b/>
          <w:sz w:val="24"/>
          <w:szCs w:val="24"/>
        </w:rPr>
        <w:t>describe the nature and extent of unsheltered and sheltered homelessness with the jurisdiction:</w:t>
      </w:r>
      <w:r>
        <w:t xml:space="preserve"> </w:t>
      </w:r>
    </w:p>
    <w:tbl>
      <w:tblPr>
        <w:tblStyle w:val="TableGrid"/>
        <w:tblpPr w:leftFromText="180" w:rightFromText="180" w:bottomFromText="200" w:vertAnchor="text" w:horzAnchor="margin" w:tblpY="1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75"/>
      </w:tblGrid>
      <w:tr w:rsidR="00247044">
        <w:tc>
          <w:tcPr>
            <w:tcW w:w="13075" w:type="dxa"/>
            <w:hideMark/>
          </w:tcPr>
          <w:p w:rsidR="00247044" w:rsidRDefault="00247044">
            <w:pPr>
              <w:rPr>
                <w:rFonts w:cs="Arial"/>
                <w:sz w:val="20"/>
                <w:szCs w:val="20"/>
              </w:rPr>
            </w:pPr>
          </w:p>
        </w:tc>
      </w:tr>
      <w:tr w:rsidR="00247044">
        <w:tc>
          <w:tcPr>
            <w:tcW w:w="13075" w:type="dxa"/>
            <w:hideMark/>
          </w:tcPr>
          <w:p w:rsidR="00247044" w:rsidRDefault="003B4D01">
            <w:pPr>
              <w:spacing w:beforeAutospacing="1" w:afterAutospacing="1"/>
              <w:rPr>
                <w:rFonts w:cs="Arial"/>
                <w:sz w:val="20"/>
                <w:szCs w:val="20"/>
              </w:rPr>
            </w:pPr>
            <w:r>
              <w:rPr>
                <w:rFonts w:cs="Arial"/>
                <w:sz w:val="20"/>
                <w:szCs w:val="20"/>
              </w:rPr>
              <w:t>The City of Anniston is not comprised of any rural areas and Calhoun is a largely urban county with 69% of the population estimated to be urban and 31% rural.  Therefore, a small percentage of the area’s homeless are in rural communities and typically in s</w:t>
            </w:r>
            <w:r>
              <w:rPr>
                <w:rFonts w:cs="Arial"/>
                <w:sz w:val="20"/>
                <w:szCs w:val="20"/>
              </w:rPr>
              <w:t>heltered rather than unsheltered environments.</w:t>
            </w:r>
          </w:p>
          <w:p w:rsidR="00247044" w:rsidRDefault="003B4D01">
            <w:pPr>
              <w:spacing w:beforeAutospacing="1" w:afterAutospacing="1"/>
              <w:rPr>
                <w:rFonts w:cs="Arial"/>
                <w:sz w:val="20"/>
                <w:szCs w:val="20"/>
              </w:rPr>
            </w:pPr>
            <w:r>
              <w:rPr>
                <w:rFonts w:cs="Arial"/>
                <w:sz w:val="20"/>
                <w:szCs w:val="20"/>
              </w:rPr>
              <w:lastRenderedPageBreak/>
              <w:t xml:space="preserve">The Alabama Rural Coalition for the Homeless (ARCH) is the Balance of State CoC that serves 42 rural counties statewide. Calhoun County is not included within its jurisdiction. </w:t>
            </w:r>
          </w:p>
        </w:tc>
      </w:tr>
    </w:tbl>
    <w:p w:rsidR="00247044" w:rsidRDefault="003B4D01">
      <w:pPr>
        <w:rPr>
          <w:b/>
          <w:sz w:val="24"/>
          <w:szCs w:val="24"/>
        </w:rPr>
      </w:pPr>
      <w:r>
        <w:rPr>
          <w:b/>
          <w:sz w:val="24"/>
          <w:szCs w:val="24"/>
        </w:rPr>
        <w:lastRenderedPageBreak/>
        <w:t>If data is not available for t</w:t>
      </w:r>
      <w:r>
        <w:rPr>
          <w:b/>
          <w:sz w:val="24"/>
          <w:szCs w:val="24"/>
        </w:rPr>
        <w:t xml:space="preserve">he categories "number of persons becoming and exiting homelessness each year," and "number of days that persons experience homelessness," describe these categories for each homeless population type (including chronically homeless individuals and families, </w:t>
      </w:r>
      <w:r>
        <w:rPr>
          <w:b/>
          <w:sz w:val="24"/>
          <w:szCs w:val="24"/>
        </w:rPr>
        <w:t>families with children, veterans and their families, and unaccompanied youth):</w:t>
      </w:r>
    </w:p>
    <w:p w:rsidR="00247044" w:rsidRDefault="003B4D01">
      <w:pPr>
        <w:spacing w:beforeAutospacing="1" w:afterAutospacing="1"/>
        <w:rPr>
          <w:rFonts w:cs="Arial"/>
        </w:rPr>
      </w:pPr>
      <w:r>
        <w:rPr>
          <w:rFonts w:cs="Arial"/>
        </w:rPr>
        <w:t>Based upon 2013 PIT survey data, there were 399 homeless persons in the area, of which 10 were children under the age of 18 years old, 59 were young adults between the ages of 18 and 24, and 330 were adults age 25 and older. Only 5% (20 individuals) were i</w:t>
      </w:r>
      <w:r>
        <w:rPr>
          <w:rFonts w:cs="Arial"/>
        </w:rPr>
        <w:t>dentified as being chronically homeless, 7.7% (31 individuals) were veterans, 20% (80 individuals) had a chronic substance abuse problem, 14% (54 individuals) were severely mentally ill, 6.7% were victims of domestic violence, and 1.5% were individuals liv</w:t>
      </w:r>
      <w:r>
        <w:rPr>
          <w:rFonts w:cs="Arial"/>
        </w:rPr>
        <w:t>ing with HIV/AIDS. The large majority of individuals (82%) self-reported as having access to emergency or transitional shelter.</w:t>
      </w:r>
    </w:p>
    <w:p w:rsidR="00247044" w:rsidRDefault="00247044">
      <w:pPr>
        <w:spacing w:after="0"/>
        <w:rPr>
          <w:b/>
          <w:sz w:val="24"/>
          <w:szCs w:val="24"/>
        </w:rPr>
        <w:sectPr w:rsidR="00247044">
          <w:pgSz w:w="15840" w:h="12240" w:orient="landscape"/>
          <w:pgMar w:top="1440" w:right="1440" w:bottom="1440" w:left="1440" w:header="720" w:footer="720" w:gutter="0"/>
          <w:cols w:space="720"/>
        </w:sectPr>
      </w:pPr>
    </w:p>
    <w:p w:rsidR="00247044" w:rsidRDefault="003B4D01">
      <w:pPr>
        <w:keepNext/>
        <w:widowControl w:val="0"/>
        <w:rPr>
          <w:b/>
          <w:sz w:val="24"/>
          <w:szCs w:val="24"/>
        </w:rPr>
      </w:pPr>
      <w:r>
        <w:rPr>
          <w:b/>
          <w:sz w:val="24"/>
          <w:szCs w:val="24"/>
        </w:rPr>
        <w:lastRenderedPageBreak/>
        <w:t>Nature and Extent of Homelessness: (Optional)</w:t>
      </w:r>
    </w:p>
    <w:tbl>
      <w:tblPr>
        <w:tblStyle w:val="TableGrid"/>
        <w:tblW w:w="0" w:type="auto"/>
        <w:tblLook w:val="04A0" w:firstRow="1" w:lastRow="0" w:firstColumn="1" w:lastColumn="0" w:noHBand="0" w:noVBand="1"/>
      </w:tblPr>
      <w:tblGrid>
        <w:gridCol w:w="3126"/>
        <w:gridCol w:w="3135"/>
        <w:gridCol w:w="3214"/>
      </w:tblGrid>
      <w:tr w:rsidR="00247044">
        <w:trPr>
          <w:cantSplit/>
          <w:tblHeader/>
        </w:trPr>
        <w:tc>
          <w:tcPr>
            <w:tcW w:w="3009" w:type="dxa"/>
            <w:tcBorders>
              <w:top w:val="single" w:sz="4" w:space="0" w:color="auto"/>
              <w:left w:val="single" w:sz="4" w:space="0" w:color="auto"/>
              <w:bottom w:val="single" w:sz="4" w:space="0" w:color="auto"/>
              <w:right w:val="single" w:sz="4" w:space="0" w:color="auto"/>
            </w:tcBorders>
            <w:hideMark/>
          </w:tcPr>
          <w:p w:rsidR="00247044" w:rsidRDefault="003B4D01">
            <w:pPr>
              <w:keepNext/>
              <w:widowControl w:val="0"/>
              <w:rPr>
                <w:b/>
                <w:sz w:val="24"/>
                <w:szCs w:val="24"/>
              </w:rPr>
            </w:pPr>
            <w:r>
              <w:rPr>
                <w:b/>
                <w:sz w:val="24"/>
                <w:szCs w:val="24"/>
              </w:rPr>
              <w:t>Race:</w:t>
            </w:r>
          </w:p>
        </w:tc>
        <w:tc>
          <w:tcPr>
            <w:tcW w:w="3195" w:type="dxa"/>
            <w:tcBorders>
              <w:top w:val="single" w:sz="4" w:space="0" w:color="auto"/>
              <w:left w:val="single" w:sz="4" w:space="0" w:color="auto"/>
              <w:bottom w:val="single" w:sz="4" w:space="0" w:color="auto"/>
              <w:right w:val="single" w:sz="4" w:space="0" w:color="auto"/>
            </w:tcBorders>
            <w:hideMark/>
          </w:tcPr>
          <w:p w:rsidR="00247044" w:rsidRDefault="003B4D01">
            <w:pPr>
              <w:keepNext/>
              <w:widowControl w:val="0"/>
              <w:rPr>
                <w:b/>
                <w:sz w:val="24"/>
                <w:szCs w:val="24"/>
              </w:rPr>
            </w:pPr>
            <w:r>
              <w:rPr>
                <w:b/>
                <w:sz w:val="24"/>
                <w:szCs w:val="24"/>
              </w:rPr>
              <w:t>Sheltered:</w:t>
            </w:r>
          </w:p>
        </w:tc>
        <w:tc>
          <w:tcPr>
            <w:tcW w:w="3271" w:type="dxa"/>
            <w:tcBorders>
              <w:top w:val="single" w:sz="4" w:space="0" w:color="auto"/>
              <w:left w:val="single" w:sz="4" w:space="0" w:color="auto"/>
              <w:bottom w:val="single" w:sz="4" w:space="0" w:color="auto"/>
              <w:right w:val="single" w:sz="4" w:space="0" w:color="auto"/>
            </w:tcBorders>
            <w:hideMark/>
          </w:tcPr>
          <w:p w:rsidR="00247044" w:rsidRDefault="003B4D01">
            <w:pPr>
              <w:keepNext/>
              <w:widowControl w:val="0"/>
              <w:rPr>
                <w:b/>
                <w:sz w:val="24"/>
                <w:szCs w:val="24"/>
              </w:rPr>
            </w:pPr>
            <w:r>
              <w:rPr>
                <w:b/>
                <w:sz w:val="24"/>
                <w:szCs w:val="24"/>
              </w:rPr>
              <w:t>Unsheltered (optional)</w:t>
            </w:r>
          </w:p>
        </w:tc>
      </w:tr>
      <w:tr w:rsidR="00247044">
        <w:trPr>
          <w:cantSplit/>
        </w:trPr>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White</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r>
      <w:tr w:rsidR="00247044">
        <w:trPr>
          <w:cantSplit/>
        </w:trPr>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Black or African American</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r>
      <w:tr w:rsidR="00247044">
        <w:trPr>
          <w:cantSplit/>
        </w:trPr>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Asian</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r>
      <w:tr w:rsidR="00247044">
        <w:trPr>
          <w:cantSplit/>
        </w:trPr>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American Indian or Alaska Native</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r>
      <w:tr w:rsidR="00247044">
        <w:trPr>
          <w:cantSplit/>
        </w:trPr>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Pacific Islander</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r>
      <w:tr w:rsidR="00247044">
        <w:trPr>
          <w:cantSplit/>
          <w:tblHeader/>
        </w:trPr>
        <w:tc>
          <w:tcPr>
            <w:tcW w:w="3009" w:type="dxa"/>
            <w:tcBorders>
              <w:top w:val="single" w:sz="4" w:space="0" w:color="auto"/>
              <w:left w:val="single" w:sz="4" w:space="0" w:color="auto"/>
              <w:bottom w:val="single" w:sz="4" w:space="0" w:color="auto"/>
              <w:right w:val="single" w:sz="4" w:space="0" w:color="auto"/>
            </w:tcBorders>
            <w:hideMark/>
          </w:tcPr>
          <w:p w:rsidR="00247044" w:rsidRDefault="003B4D01">
            <w:pPr>
              <w:keepNext/>
              <w:widowControl w:val="0"/>
              <w:rPr>
                <w:b/>
                <w:sz w:val="24"/>
                <w:szCs w:val="24"/>
              </w:rPr>
            </w:pPr>
            <w:r>
              <w:rPr>
                <w:b/>
                <w:sz w:val="24"/>
                <w:szCs w:val="24"/>
              </w:rPr>
              <w:t>Ethnicity:</w:t>
            </w:r>
          </w:p>
        </w:tc>
        <w:tc>
          <w:tcPr>
            <w:tcW w:w="3195" w:type="dxa"/>
            <w:tcBorders>
              <w:top w:val="single" w:sz="4" w:space="0" w:color="auto"/>
              <w:left w:val="single" w:sz="4" w:space="0" w:color="auto"/>
              <w:bottom w:val="single" w:sz="4" w:space="0" w:color="auto"/>
              <w:right w:val="single" w:sz="4" w:space="0" w:color="auto"/>
            </w:tcBorders>
            <w:hideMark/>
          </w:tcPr>
          <w:p w:rsidR="00247044" w:rsidRDefault="003B4D01">
            <w:pPr>
              <w:keepNext/>
              <w:widowControl w:val="0"/>
              <w:rPr>
                <w:b/>
                <w:sz w:val="24"/>
                <w:szCs w:val="24"/>
              </w:rPr>
            </w:pPr>
            <w:r>
              <w:rPr>
                <w:b/>
                <w:sz w:val="24"/>
                <w:szCs w:val="24"/>
              </w:rPr>
              <w:t>Sheltered:</w:t>
            </w:r>
          </w:p>
        </w:tc>
        <w:tc>
          <w:tcPr>
            <w:tcW w:w="3271" w:type="dxa"/>
            <w:tcBorders>
              <w:top w:val="single" w:sz="4" w:space="0" w:color="auto"/>
              <w:left w:val="single" w:sz="4" w:space="0" w:color="auto"/>
              <w:bottom w:val="single" w:sz="4" w:space="0" w:color="auto"/>
              <w:right w:val="single" w:sz="4" w:space="0" w:color="auto"/>
            </w:tcBorders>
            <w:hideMark/>
          </w:tcPr>
          <w:p w:rsidR="00247044" w:rsidRDefault="003B4D01">
            <w:pPr>
              <w:keepNext/>
              <w:widowControl w:val="0"/>
              <w:rPr>
                <w:b/>
                <w:sz w:val="24"/>
                <w:szCs w:val="24"/>
              </w:rPr>
            </w:pPr>
            <w:r>
              <w:rPr>
                <w:b/>
                <w:sz w:val="24"/>
                <w:szCs w:val="24"/>
              </w:rPr>
              <w:t>Unsheltered (optional)</w:t>
            </w:r>
          </w:p>
        </w:tc>
      </w:tr>
      <w:tr w:rsidR="00247044">
        <w:trPr>
          <w:cantSplit/>
        </w:trPr>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Hispanic</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r>
      <w:tr w:rsidR="00247044">
        <w:trPr>
          <w:cantSplit/>
        </w:trPr>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Not Hispanic</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c>
          <w:tcPr>
            <w:tcW w:w="0" w:type="auto"/>
            <w:tcBorders>
              <w:top w:val="single" w:sz="4" w:space="0" w:color="auto"/>
              <w:left w:val="single" w:sz="4" w:space="0" w:color="auto"/>
              <w:bottom w:val="single" w:sz="4" w:space="0" w:color="auto"/>
              <w:right w:val="single" w:sz="4" w:space="0" w:color="auto"/>
            </w:tcBorders>
            <w:vAlign w:val="bottom"/>
          </w:tcPr>
          <w:p w:rsidR="00247044" w:rsidRDefault="003B4D01">
            <w:pPr>
              <w:spacing w:beforeAutospacing="1" w:afterAutospacing="1"/>
              <w:jc w:val="right"/>
            </w:pPr>
            <w:r>
              <w:rPr>
                <w:color w:val="000000"/>
              </w:rPr>
              <w:t>0</w:t>
            </w:r>
          </w:p>
        </w:tc>
      </w:tr>
    </w:tbl>
    <w:p w:rsidR="00247044" w:rsidRDefault="00247044">
      <w:pPr>
        <w:keepNext/>
        <w:widowControl w:val="0"/>
        <w:spacing w:after="0" w:line="240" w:lineRule="auto"/>
        <w:jc w:val="center"/>
        <w:rPr>
          <w:b/>
          <w:bCs/>
          <w:vanish/>
          <w:sz w:val="20"/>
          <w:szCs w:val="20"/>
        </w:rPr>
      </w:pPr>
    </w:p>
    <w:p w:rsidR="00247044" w:rsidRDefault="00247044">
      <w:pPr>
        <w:spacing w:after="0" w:line="240" w:lineRule="auto"/>
        <w:rPr>
          <w:b/>
          <w:bCs/>
          <w:vanish/>
          <w:sz w:val="16"/>
          <w:szCs w:val="16"/>
        </w:rPr>
      </w:pPr>
    </w:p>
    <w:tbl>
      <w:tblPr>
        <w:tblW w:w="5000" w:type="pct"/>
        <w:tblInd w:w="115" w:type="dxa"/>
        <w:tblCellMar>
          <w:left w:w="115" w:type="dxa"/>
          <w:right w:w="115" w:type="dxa"/>
        </w:tblCellMar>
        <w:tblLook w:val="01E0" w:firstRow="1" w:lastRow="1" w:firstColumn="1" w:lastColumn="1" w:noHBand="0" w:noVBand="0"/>
      </w:tblPr>
      <w:tblGrid>
        <w:gridCol w:w="1682"/>
        <w:gridCol w:w="7908"/>
      </w:tblGrid>
      <w:tr w:rsidR="00247044">
        <w:trPr>
          <w:cantSplit/>
        </w:trPr>
        <w:tc>
          <w:tcPr>
            <w:tcW w:w="1980" w:type="dxa"/>
            <w:vAlign w:val="bottom"/>
            <w:hideMark/>
          </w:tcPr>
          <w:p w:rsidR="00247044" w:rsidRDefault="003B4D01">
            <w:pPr>
              <w:spacing w:after="0" w:line="240" w:lineRule="auto"/>
              <w:rPr>
                <w:sz w:val="16"/>
                <w:szCs w:val="16"/>
              </w:rPr>
            </w:pPr>
            <w:r>
              <w:rPr>
                <w:b/>
                <w:bCs/>
                <w:sz w:val="16"/>
                <w:szCs w:val="16"/>
              </w:rPr>
              <w:t>Data Source Comments:</w:t>
            </w:r>
          </w:p>
        </w:tc>
        <w:tc>
          <w:tcPr>
            <w:tcW w:w="11210" w:type="dxa"/>
            <w:vAlign w:val="bottom"/>
            <w:hideMark/>
          </w:tcPr>
          <w:p w:rsidR="00247044" w:rsidRDefault="00247044">
            <w:pPr>
              <w:spacing w:after="0" w:line="240" w:lineRule="auto"/>
              <w:rPr>
                <w:sz w:val="16"/>
                <w:szCs w:val="16"/>
              </w:rPr>
            </w:pPr>
          </w:p>
        </w:tc>
      </w:tr>
    </w:tbl>
    <w:p w:rsidR="00247044" w:rsidRDefault="00247044"/>
    <w:p w:rsidR="00247044" w:rsidRDefault="003B4D01">
      <w:pPr>
        <w:rPr>
          <w:b/>
          <w:sz w:val="24"/>
          <w:szCs w:val="24"/>
        </w:rPr>
      </w:pPr>
      <w:r>
        <w:rPr>
          <w:b/>
          <w:sz w:val="24"/>
          <w:szCs w:val="24"/>
        </w:rPr>
        <w:t xml:space="preserve">Estimate the number and type of families in need </w:t>
      </w:r>
      <w:r>
        <w:rPr>
          <w:b/>
          <w:sz w:val="24"/>
          <w:szCs w:val="24"/>
        </w:rPr>
        <w:t>of housing assistance for families with children and the families of veterans.</w:t>
      </w:r>
    </w:p>
    <w:p w:rsidR="00247044" w:rsidRDefault="003B4D01">
      <w:pPr>
        <w:spacing w:beforeAutospacing="1" w:afterAutospacing="1"/>
        <w:rPr>
          <w:rFonts w:cs="Arial"/>
        </w:rPr>
      </w:pPr>
      <w:r>
        <w:rPr>
          <w:rFonts w:cs="Arial"/>
        </w:rPr>
        <w:t>Table 25 shows that of all persons identified as homeless, there were 124 persons in households with children. The large majority were (98 or 79%) were sheltered and 21% were un</w:t>
      </w:r>
      <w:r>
        <w:rPr>
          <w:rFonts w:cs="Arial"/>
        </w:rPr>
        <w:t>sheltered. A total of 31 persons were identified as veterans with nearly 84% being sheltered and 16% unsheltered.</w:t>
      </w:r>
    </w:p>
    <w:p w:rsidR="00247044" w:rsidRDefault="003B4D01">
      <w:pPr>
        <w:rPr>
          <w:b/>
          <w:sz w:val="24"/>
          <w:szCs w:val="24"/>
        </w:rPr>
      </w:pPr>
      <w:r>
        <w:rPr>
          <w:b/>
          <w:sz w:val="24"/>
          <w:szCs w:val="24"/>
        </w:rPr>
        <w:t>Describe the Nature and Extent of Homelessness by Racial and Ethnic Group.</w:t>
      </w:r>
    </w:p>
    <w:p w:rsidR="00247044" w:rsidRDefault="003B4D01">
      <w:pPr>
        <w:spacing w:beforeAutospacing="1" w:afterAutospacing="1"/>
        <w:rPr>
          <w:rFonts w:cs="Arial"/>
        </w:rPr>
      </w:pPr>
      <w:r>
        <w:rPr>
          <w:rFonts w:cs="Arial"/>
        </w:rPr>
        <w:t>According to the 2012 PIT Survey Report, approximately 41% of homeless persons are Black, 58% are White, and 1% is Hispanic. These rates are reported to have been constant since 2007. The overall nature of homelessness in the area tends to be emergency bas</w:t>
      </w:r>
      <w:r>
        <w:rPr>
          <w:rFonts w:cs="Arial"/>
        </w:rPr>
        <w:t>ed rather than chronic.</w:t>
      </w:r>
    </w:p>
    <w:p w:rsidR="00247044" w:rsidRDefault="003B4D01">
      <w:pPr>
        <w:rPr>
          <w:rFonts w:cs="Arial"/>
          <w:b/>
          <w:sz w:val="24"/>
          <w:szCs w:val="24"/>
        </w:rPr>
      </w:pPr>
      <w:r>
        <w:rPr>
          <w:b/>
          <w:sz w:val="24"/>
          <w:szCs w:val="24"/>
        </w:rPr>
        <w:t>Describe the Nature and Extent of Unsheltered and Sheltered Homelessness.</w:t>
      </w:r>
    </w:p>
    <w:p w:rsidR="00247044" w:rsidRDefault="003B4D01">
      <w:pPr>
        <w:spacing w:beforeAutospacing="1" w:afterAutospacing="1"/>
        <w:rPr>
          <w:rFonts w:cs="Arial"/>
        </w:rPr>
      </w:pPr>
      <w:r>
        <w:rPr>
          <w:rFonts w:cs="Arial"/>
        </w:rPr>
        <w:t>The majority of survey respondents (82%) classified themselves as sheltered homeless with 40% indicating they stayed in an emergency shelter the night before,</w:t>
      </w:r>
      <w:r>
        <w:rPr>
          <w:rFonts w:cs="Arial"/>
        </w:rPr>
        <w:t xml:space="preserve"> 42% reporting they had access to transitional shelter (stayed with a friend or relative), and 18% reporting that they were unsheltered (slept on the street). Calhoun County is 61% urban, therefore the large majority of homeless persons are located in urba</w:t>
      </w:r>
      <w:r>
        <w:rPr>
          <w:rFonts w:cs="Arial"/>
        </w:rPr>
        <w:t>n areas.</w:t>
      </w:r>
    </w:p>
    <w:p w:rsidR="00247044" w:rsidRDefault="003B4D01">
      <w:pPr>
        <w:spacing w:line="204" w:lineRule="auto"/>
        <w:rPr>
          <w:b/>
          <w:sz w:val="24"/>
          <w:szCs w:val="24"/>
        </w:rPr>
      </w:pPr>
      <w:r>
        <w:rPr>
          <w:b/>
          <w:sz w:val="24"/>
          <w:szCs w:val="24"/>
        </w:rPr>
        <w:t>Discussion:</w:t>
      </w:r>
    </w:p>
    <w:p w:rsidR="00247044" w:rsidRDefault="00247044">
      <w:pPr>
        <w:spacing w:line="204" w:lineRule="auto"/>
        <w:rPr>
          <w:b/>
          <w:sz w:val="24"/>
          <w:szCs w:val="24"/>
        </w:rPr>
      </w:pPr>
    </w:p>
    <w:p w:rsidR="00247044" w:rsidRDefault="003B4D01">
      <w:pPr>
        <w:pStyle w:val="Heading2"/>
        <w:pageBreakBefore/>
        <w:rPr>
          <w:rFonts w:ascii="Calibri" w:hAnsi="Calibri"/>
          <w:i w:val="0"/>
        </w:rPr>
      </w:pPr>
      <w:r>
        <w:rPr>
          <w:rFonts w:ascii="Calibri" w:hAnsi="Calibri"/>
          <w:i w:val="0"/>
        </w:rPr>
        <w:lastRenderedPageBreak/>
        <w:t>NA-45 Non-Homeless Special Needs Assessment - 91.205 (b,d)</w:t>
      </w:r>
    </w:p>
    <w:p w:rsidR="00247044" w:rsidRDefault="003B4D01">
      <w:pPr>
        <w:spacing w:line="204" w:lineRule="auto"/>
        <w:rPr>
          <w:b/>
          <w:sz w:val="24"/>
          <w:szCs w:val="24"/>
        </w:rPr>
      </w:pPr>
      <w:r>
        <w:rPr>
          <w:b/>
          <w:sz w:val="24"/>
          <w:szCs w:val="24"/>
        </w:rPr>
        <w:t xml:space="preserve">Introduction: </w:t>
      </w:r>
    </w:p>
    <w:p w:rsidR="00247044" w:rsidRDefault="00247044">
      <w:pPr>
        <w:spacing w:line="204" w:lineRule="auto"/>
        <w:rPr>
          <w:b/>
          <w:sz w:val="24"/>
          <w:szCs w:val="24"/>
        </w:rPr>
      </w:pPr>
    </w:p>
    <w:p w:rsidR="00247044" w:rsidRDefault="00247044">
      <w:pPr>
        <w:keepNext/>
        <w:widowControl w:val="0"/>
        <w:spacing w:after="0" w:line="240" w:lineRule="auto"/>
        <w:rPr>
          <w:b/>
          <w:vanish/>
          <w:sz w:val="10"/>
          <w:szCs w:val="10"/>
        </w:rPr>
      </w:pPr>
    </w:p>
    <w:p w:rsidR="00247044" w:rsidRDefault="00247044">
      <w:pPr>
        <w:keepNext/>
        <w:widowControl w:val="0"/>
        <w:spacing w:after="0" w:line="240" w:lineRule="auto"/>
        <w:jc w:val="center"/>
        <w:rPr>
          <w:b/>
          <w:bCs/>
          <w:vanish/>
          <w:sz w:val="20"/>
          <w:szCs w:val="20"/>
        </w:rPr>
      </w:pPr>
    </w:p>
    <w:p w:rsidR="00247044" w:rsidRDefault="00247044">
      <w:pPr>
        <w:spacing w:after="0" w:line="240" w:lineRule="auto"/>
        <w:rPr>
          <w:b/>
          <w:bCs/>
          <w:vanish/>
          <w:sz w:val="16"/>
          <w:szCs w:val="16"/>
        </w:rPr>
      </w:pPr>
    </w:p>
    <w:p w:rsidR="00247044" w:rsidRDefault="00247044">
      <w:pPr>
        <w:rPr>
          <w:rFonts w:cs="Arial"/>
          <w:sz w:val="16"/>
          <w:szCs w:val="16"/>
        </w:rPr>
      </w:pPr>
    </w:p>
    <w:p w:rsidR="00247044" w:rsidRDefault="00247044">
      <w:pPr>
        <w:keepNext/>
        <w:widowControl w:val="0"/>
        <w:spacing w:after="0" w:line="240" w:lineRule="auto"/>
        <w:jc w:val="center"/>
        <w:rPr>
          <w:b/>
          <w:bCs/>
          <w:vanish/>
          <w:sz w:val="20"/>
          <w:szCs w:val="20"/>
        </w:rPr>
      </w:pPr>
    </w:p>
    <w:p w:rsidR="00247044" w:rsidRDefault="00247044">
      <w:pPr>
        <w:spacing w:after="0" w:line="240" w:lineRule="auto"/>
        <w:rPr>
          <w:b/>
          <w:bCs/>
          <w:vanish/>
          <w:sz w:val="16"/>
          <w:szCs w:val="16"/>
        </w:rPr>
      </w:pPr>
    </w:p>
    <w:p w:rsidR="00247044" w:rsidRDefault="00247044"/>
    <w:p w:rsidR="00247044" w:rsidRDefault="003B4D01">
      <w:pPr>
        <w:rPr>
          <w:b/>
          <w:sz w:val="24"/>
          <w:szCs w:val="24"/>
        </w:rPr>
      </w:pPr>
      <w:r>
        <w:rPr>
          <w:b/>
          <w:sz w:val="24"/>
          <w:szCs w:val="24"/>
        </w:rPr>
        <w:t>Describe the characteristics of special needs populations in your community:</w:t>
      </w:r>
    </w:p>
    <w:p w:rsidR="00247044" w:rsidRDefault="003B4D01">
      <w:pPr>
        <w:spacing w:beforeAutospacing="1" w:afterAutospacing="1"/>
        <w:rPr>
          <w:rFonts w:cs="Arial"/>
        </w:rPr>
      </w:pPr>
      <w:r>
        <w:rPr>
          <w:rFonts w:cs="Arial"/>
        </w:rPr>
        <w:t>Special needs populations include the elderly, physically and mentally disabled persons and persons living with HIV/AIDS. Estimates of the number of persons within these categories and living in Anniston and Calhoun County are shown below:</w:t>
      </w:r>
    </w:p>
    <w:p w:rsidR="00247044" w:rsidRDefault="003B4D01">
      <w:pPr>
        <w:spacing w:beforeAutospacing="1" w:afterAutospacing="1"/>
        <w:rPr>
          <w:rFonts w:cs="Arial"/>
        </w:rPr>
      </w:pPr>
      <w:r>
        <w:rPr>
          <w:rFonts w:cs="Arial"/>
          <w:b/>
          <w:i/>
        </w:rPr>
        <w:t>                </w:t>
      </w:r>
      <w:r>
        <w:rPr>
          <w:rFonts w:cs="Arial"/>
          <w:b/>
          <w:i/>
        </w:rPr>
        <w:t>                                                         Source:</w:t>
      </w:r>
      <w:r>
        <w:rPr>
          <w:rFonts w:cs="Arial"/>
        </w:rPr>
        <w:t xml:space="preserve"> 1-AL Dept. of Health; 2-2010 Census; 3-2009-2011 ACS data</w:t>
      </w:r>
    </w:p>
    <w:p w:rsidR="00247044" w:rsidRDefault="003B4D01">
      <w:pPr>
        <w:rPr>
          <w:rFonts w:cs="Arial"/>
          <w:b/>
          <w:sz w:val="24"/>
          <w:szCs w:val="24"/>
        </w:rPr>
      </w:pPr>
      <w:r>
        <w:rPr>
          <w:b/>
          <w:sz w:val="24"/>
          <w:szCs w:val="24"/>
        </w:rPr>
        <w:t xml:space="preserve">What are the housing and supportive service needs of these populations and how are these needs determined?   </w:t>
      </w:r>
    </w:p>
    <w:p w:rsidR="00247044" w:rsidRDefault="003B4D01">
      <w:pPr>
        <w:spacing w:beforeAutospacing="1" w:afterAutospacing="1"/>
        <w:rPr>
          <w:rFonts w:cs="Arial"/>
        </w:rPr>
      </w:pPr>
      <w:r>
        <w:rPr>
          <w:rFonts w:cs="Arial"/>
        </w:rPr>
        <w:t>According to the Alabam</w:t>
      </w:r>
      <w:r>
        <w:rPr>
          <w:rFonts w:cs="Arial"/>
        </w:rPr>
        <w:t>a Department of Public Health, there were 323 people in Calhoun County living with HIV/AIDS as of the end of 2012. AIDS Alabama is the HOPWA formula grantee of record and is the statewide HOPWA provider, while the Health Services Center (HSC) is the region</w:t>
      </w:r>
      <w:r>
        <w:rPr>
          <w:rFonts w:cs="Arial"/>
        </w:rPr>
        <w:t>al provider of care for this population. AIDS Alabama provides funding annually to Health Services Center (HSC) for short-term rental and mortgage assistance; long-term rental assistance; and supplemental housing case management. Through a direct HOPWA gra</w:t>
      </w:r>
      <w:r>
        <w:rPr>
          <w:rFonts w:cs="Arial"/>
        </w:rPr>
        <w:t>nt from HUD, HSC provides six units of transitional housing and substance abuse treatment for persons living with aids and for those at risk; including homeless persons. Mental health services and medical care are available through other federal grant reso</w:t>
      </w:r>
      <w:r>
        <w:rPr>
          <w:rFonts w:cs="Arial"/>
        </w:rPr>
        <w:t>urces.</w:t>
      </w:r>
    </w:p>
    <w:p w:rsidR="00247044" w:rsidRDefault="003B4D01">
      <w:pPr>
        <w:spacing w:beforeAutospacing="1" w:afterAutospacing="1"/>
        <w:rPr>
          <w:rFonts w:cs="Arial"/>
        </w:rPr>
      </w:pPr>
      <w:r>
        <w:rPr>
          <w:rFonts w:cs="Arial"/>
        </w:rPr>
        <w:t>Primary housing needs identified for persons living with AIDS are permanent supportive housing, housing information and referrals, permanent housing placement, and emergency/short-term shelter. Another critical component for all services and for con</w:t>
      </w:r>
      <w:r>
        <w:rPr>
          <w:rFonts w:cs="Arial"/>
        </w:rPr>
        <w:t>tinued efficacy in the housing continuum is the need for intensive and continuous case management.</w:t>
      </w:r>
    </w:p>
    <w:p w:rsidR="00247044" w:rsidRDefault="003B4D01">
      <w:pPr>
        <w:rPr>
          <w:b/>
          <w:sz w:val="24"/>
          <w:szCs w:val="24"/>
        </w:rPr>
      </w:pPr>
      <w:r>
        <w:rPr>
          <w:b/>
          <w:sz w:val="24"/>
          <w:szCs w:val="24"/>
        </w:rPr>
        <w:t xml:space="preserve">Discuss the size and characteristics of the population with HIV/AIDS and their families within the Eligible Metropolitan Statistical Area: </w:t>
      </w:r>
    </w:p>
    <w:p w:rsidR="00247044" w:rsidRDefault="003B4D01">
      <w:pPr>
        <w:spacing w:beforeAutospacing="1" w:afterAutospacing="1"/>
        <w:rPr>
          <w:rFonts w:cs="Arial"/>
        </w:rPr>
      </w:pPr>
      <w:r>
        <w:rPr>
          <w:rFonts w:cs="Arial"/>
        </w:rPr>
        <w:t>Data listed withi</w:t>
      </w:r>
      <w:r>
        <w:rPr>
          <w:rFonts w:cs="Arial"/>
        </w:rPr>
        <w:t>n the Alabama Department of Public Health’s (ADPH) 2012 Public Health Area Report shows that Calhoun County has 323 cumulative cases of persons living with HIV/AIDS as of December 31, 2012. This figure includes the 14 newly diagnosed individuals who report</w:t>
      </w:r>
      <w:r>
        <w:rPr>
          <w:rFonts w:cs="Arial"/>
        </w:rPr>
        <w:t xml:space="preserve">ed in calendar year 2011, as well as the 14 persons reported in 2012. According to ADPH’s 2011 HIV Epidemiological Profile, Calhoun County had 12 (1.7%) of the 707 new HIV diagnoses in Alabama in 2011. New infections are </w:t>
      </w:r>
      <w:r>
        <w:rPr>
          <w:rFonts w:cs="Arial"/>
        </w:rPr>
        <w:lastRenderedPageBreak/>
        <w:t>disproportionately occurring in the</w:t>
      </w:r>
      <w:r>
        <w:rPr>
          <w:rFonts w:cs="Arial"/>
        </w:rPr>
        <w:t xml:space="preserve"> African American population, as well as in young adults under age 35. Although African Americans comprised only 26% of the state’s population in 2011, they represented 68% of newly diagnosed HIV infections. Health Services Center, Inc. is the sole support</w:t>
      </w:r>
      <w:r>
        <w:rPr>
          <w:rFonts w:cs="Arial"/>
        </w:rPr>
        <w:t>ive service agency with a mission of meeting the needs of persons living with HIV/AIDS in Calhoun County.</w:t>
      </w:r>
    </w:p>
    <w:p w:rsidR="00247044" w:rsidRDefault="003B4D01">
      <w:pPr>
        <w:spacing w:line="204" w:lineRule="auto"/>
        <w:rPr>
          <w:b/>
          <w:sz w:val="24"/>
          <w:szCs w:val="24"/>
        </w:rPr>
      </w:pPr>
      <w:r>
        <w:rPr>
          <w:b/>
          <w:sz w:val="24"/>
          <w:szCs w:val="24"/>
        </w:rPr>
        <w:t>Discussion:</w:t>
      </w:r>
    </w:p>
    <w:p w:rsidR="00247044" w:rsidRDefault="00247044">
      <w:pPr>
        <w:spacing w:line="204" w:lineRule="auto"/>
        <w:rPr>
          <w:b/>
          <w:sz w:val="24"/>
          <w:szCs w:val="24"/>
        </w:rPr>
      </w:pPr>
    </w:p>
    <w:p w:rsidR="00247044" w:rsidRDefault="003B4D01">
      <w:pPr>
        <w:pStyle w:val="Heading2"/>
        <w:pageBreakBefore/>
        <w:rPr>
          <w:rFonts w:ascii="Calibri" w:hAnsi="Calibri"/>
          <w:i w:val="0"/>
        </w:rPr>
      </w:pPr>
      <w:r>
        <w:rPr>
          <w:rFonts w:ascii="Calibri" w:hAnsi="Calibri"/>
          <w:i w:val="0"/>
        </w:rPr>
        <w:lastRenderedPageBreak/>
        <w:t>NA-50 Non-Housing Community Development Needs – 91.215 (f)</w:t>
      </w:r>
    </w:p>
    <w:p w:rsidR="00247044" w:rsidRDefault="003B4D01">
      <w:pPr>
        <w:rPr>
          <w:b/>
          <w:sz w:val="24"/>
          <w:szCs w:val="24"/>
        </w:rPr>
      </w:pPr>
      <w:r>
        <w:rPr>
          <w:b/>
          <w:sz w:val="24"/>
          <w:szCs w:val="24"/>
        </w:rPr>
        <w:t>Describe the jurisdiction’s need for Public Facilities:</w:t>
      </w:r>
    </w:p>
    <w:p w:rsidR="00247044" w:rsidRDefault="003B4D01">
      <w:pPr>
        <w:spacing w:beforeAutospacing="1" w:afterAutospacing="1"/>
        <w:rPr>
          <w:rFonts w:cs="Arial"/>
        </w:rPr>
      </w:pPr>
      <w:r>
        <w:rPr>
          <w:rFonts w:cs="Arial"/>
        </w:rPr>
        <w:t>The need for improveme</w:t>
      </w:r>
      <w:r>
        <w:rPr>
          <w:rFonts w:cs="Arial"/>
        </w:rPr>
        <w:t xml:space="preserve">nts to public facilities was identified as a priority primarily through agency consultations and requests for funding assistance. One public facilities improvement project is included within Year 1 of this Five Year Consolidated Plan. PY 2013 CDBG funding </w:t>
      </w:r>
      <w:r>
        <w:rPr>
          <w:rFonts w:cs="Arial"/>
        </w:rPr>
        <w:t>has been allocated in the amount of $210,000 to improve an existing building (Unified Resources Center) that will be used for the provision of community services.</w:t>
      </w:r>
    </w:p>
    <w:p w:rsidR="00247044" w:rsidRDefault="003B4D01">
      <w:pPr>
        <w:spacing w:beforeAutospacing="1" w:afterAutospacing="1"/>
        <w:rPr>
          <w:rFonts w:cs="Arial"/>
        </w:rPr>
      </w:pPr>
      <w:r>
        <w:rPr>
          <w:rFonts w:cs="Arial"/>
          <w:b/>
        </w:rPr>
        <w:t>Year 1 Recommended Project:</w:t>
      </w:r>
      <w:r>
        <w:rPr>
          <w:rFonts w:cs="Arial"/>
        </w:rPr>
        <w:t xml:space="preserve"> Unified Resources Center - $210,000</w:t>
      </w:r>
    </w:p>
    <w:p w:rsidR="00247044" w:rsidRDefault="003B4D01">
      <w:pPr>
        <w:rPr>
          <w:rFonts w:cs="Arial"/>
          <w:b/>
          <w:sz w:val="24"/>
          <w:szCs w:val="24"/>
        </w:rPr>
      </w:pPr>
      <w:r>
        <w:rPr>
          <w:b/>
          <w:sz w:val="24"/>
          <w:szCs w:val="24"/>
        </w:rPr>
        <w:t>How were these needs determin</w:t>
      </w:r>
      <w:r>
        <w:rPr>
          <w:b/>
          <w:sz w:val="24"/>
          <w:szCs w:val="24"/>
        </w:rPr>
        <w:t>ed?</w:t>
      </w:r>
    </w:p>
    <w:p w:rsidR="00247044" w:rsidRDefault="003B4D01">
      <w:pPr>
        <w:spacing w:beforeAutospacing="1" w:afterAutospacing="1"/>
        <w:rPr>
          <w:rFonts w:cs="Arial"/>
        </w:rPr>
      </w:pPr>
      <w:r>
        <w:rPr>
          <w:rFonts w:cs="Arial"/>
        </w:rPr>
        <w:t>Needs were determined through agency consultations, the community needs assessment survey, and requests for funding assistance.</w:t>
      </w:r>
    </w:p>
    <w:p w:rsidR="00247044" w:rsidRDefault="003B4D01">
      <w:pPr>
        <w:spacing w:beforeAutospacing="1" w:afterAutospacing="1"/>
        <w:rPr>
          <w:rFonts w:cs="Arial"/>
        </w:rPr>
      </w:pPr>
      <w:r>
        <w:rPr>
          <w:rFonts w:cs="Arial"/>
        </w:rPr>
        <w:t> </w:t>
      </w:r>
    </w:p>
    <w:p w:rsidR="00247044" w:rsidRDefault="00247044">
      <w:pPr>
        <w:rPr>
          <w:rFonts w:cs="Arial"/>
        </w:rPr>
      </w:pPr>
    </w:p>
    <w:p w:rsidR="00247044" w:rsidRDefault="003B4D01">
      <w:pPr>
        <w:rPr>
          <w:b/>
          <w:sz w:val="24"/>
          <w:szCs w:val="24"/>
        </w:rPr>
      </w:pPr>
      <w:r>
        <w:rPr>
          <w:b/>
          <w:sz w:val="24"/>
          <w:szCs w:val="24"/>
        </w:rPr>
        <w:t>Describe the jurisdiction’s need for Public Improvements:</w:t>
      </w:r>
    </w:p>
    <w:p w:rsidR="00247044" w:rsidRDefault="003B4D01">
      <w:pPr>
        <w:spacing w:beforeAutospacing="1" w:afterAutospacing="1"/>
        <w:rPr>
          <w:rFonts w:cs="Arial"/>
        </w:rPr>
      </w:pPr>
      <w:r>
        <w:rPr>
          <w:rFonts w:cs="Arial"/>
        </w:rPr>
        <w:t>Public infrastructure improvements have not been identified as a high priority at this time and no CDBG funds have been allocated in Year 1 for this purpose. However, the possible future use of CDBG funding for this purpose remains high. Planned investment</w:t>
      </w:r>
      <w:r>
        <w:rPr>
          <w:rFonts w:cs="Arial"/>
        </w:rPr>
        <w:t>s by the Anniston Board of Education in West Anniston, as well as strategic planning efforts underway at the Anniston Housing Authority may necessitate the use of funds for this purpose within the five-year planning period.</w:t>
      </w:r>
    </w:p>
    <w:p w:rsidR="00247044" w:rsidRDefault="003B4D01">
      <w:pPr>
        <w:spacing w:beforeAutospacing="1" w:afterAutospacing="1"/>
        <w:rPr>
          <w:rFonts w:cs="Arial"/>
        </w:rPr>
      </w:pPr>
      <w:r>
        <w:rPr>
          <w:rFonts w:cs="Arial"/>
        </w:rPr>
        <w:t> </w:t>
      </w:r>
    </w:p>
    <w:p w:rsidR="00247044" w:rsidRDefault="003B4D01">
      <w:pPr>
        <w:rPr>
          <w:b/>
          <w:sz w:val="24"/>
          <w:szCs w:val="24"/>
        </w:rPr>
      </w:pPr>
      <w:r>
        <w:rPr>
          <w:b/>
          <w:sz w:val="24"/>
          <w:szCs w:val="24"/>
        </w:rPr>
        <w:t>How were these needs determine</w:t>
      </w:r>
      <w:r>
        <w:rPr>
          <w:b/>
          <w:sz w:val="24"/>
          <w:szCs w:val="24"/>
        </w:rPr>
        <w:t>d?</w:t>
      </w:r>
    </w:p>
    <w:p w:rsidR="00247044" w:rsidRDefault="003B4D01">
      <w:pPr>
        <w:spacing w:beforeAutospacing="1" w:afterAutospacing="1"/>
        <w:rPr>
          <w:rFonts w:cs="Arial"/>
        </w:rPr>
      </w:pPr>
      <w:r>
        <w:rPr>
          <w:rFonts w:cs="Arial"/>
        </w:rPr>
        <w:t>Not applicable.</w:t>
      </w:r>
    </w:p>
    <w:p w:rsidR="00247044" w:rsidRDefault="00247044">
      <w:pPr>
        <w:rPr>
          <w:rFonts w:cs="Arial"/>
        </w:rPr>
      </w:pPr>
    </w:p>
    <w:p w:rsidR="00247044" w:rsidRDefault="003B4D01">
      <w:pPr>
        <w:rPr>
          <w:b/>
          <w:sz w:val="24"/>
          <w:szCs w:val="24"/>
        </w:rPr>
      </w:pPr>
      <w:r>
        <w:rPr>
          <w:b/>
          <w:sz w:val="24"/>
          <w:szCs w:val="24"/>
        </w:rPr>
        <w:t>Describe the jurisdiction’s need for Public Services:</w:t>
      </w:r>
    </w:p>
    <w:p w:rsidR="00247044" w:rsidRDefault="003B4D01">
      <w:pPr>
        <w:spacing w:beforeAutospacing="1" w:afterAutospacing="1"/>
        <w:rPr>
          <w:rFonts w:cs="Arial"/>
        </w:rPr>
      </w:pPr>
      <w:r>
        <w:rPr>
          <w:rFonts w:cs="Arial"/>
        </w:rPr>
        <w:t>Public services needs were determined based on community feedback during public hearings, consultations with service providers, feedback from the community needs assessment survey an</w:t>
      </w:r>
      <w:r>
        <w:rPr>
          <w:rFonts w:cs="Arial"/>
        </w:rPr>
        <w:t xml:space="preserve">d requests for CDBG funding via an Application for Public Services Funding issued by the City. Ten </w:t>
      </w:r>
      <w:r>
        <w:rPr>
          <w:rFonts w:cs="Arial"/>
        </w:rPr>
        <w:lastRenderedPageBreak/>
        <w:t>applications for funding were received totaling $149,315.16. Nine of the requests were recommended for funding under the 15% Public Services cap which is $81</w:t>
      </w:r>
      <w:r>
        <w:rPr>
          <w:rFonts w:cs="Arial"/>
        </w:rPr>
        <w:t>,399 for Year 1.</w:t>
      </w:r>
    </w:p>
    <w:p w:rsidR="00247044" w:rsidRDefault="003B4D01">
      <w:pPr>
        <w:spacing w:beforeAutospacing="1" w:afterAutospacing="1"/>
        <w:rPr>
          <w:rFonts w:cs="Arial"/>
        </w:rPr>
      </w:pPr>
      <w:r>
        <w:rPr>
          <w:rFonts w:cs="Arial"/>
          <w:b/>
        </w:rPr>
        <w:t>Year 1 Recommended Projects:</w:t>
      </w:r>
    </w:p>
    <w:p w:rsidR="00247044" w:rsidRDefault="003B4D01">
      <w:pPr>
        <w:spacing w:beforeAutospacing="1" w:afterAutospacing="1"/>
        <w:rPr>
          <w:rFonts w:cs="Arial"/>
        </w:rPr>
      </w:pPr>
      <w:r>
        <w:rPr>
          <w:rFonts w:cs="Arial"/>
        </w:rPr>
        <w:t>Boys and Girls Club of East Central AL                      $6,000</w:t>
      </w:r>
    </w:p>
    <w:p w:rsidR="00247044" w:rsidRDefault="003B4D01">
      <w:pPr>
        <w:spacing w:beforeAutospacing="1" w:afterAutospacing="1"/>
        <w:rPr>
          <w:rFonts w:cs="Arial"/>
        </w:rPr>
      </w:pPr>
      <w:r>
        <w:rPr>
          <w:rFonts w:cs="Arial"/>
        </w:rPr>
        <w:t>Independent Reading &amp; Counseling Services             $5,000</w:t>
      </w:r>
    </w:p>
    <w:p w:rsidR="00247044" w:rsidRDefault="003B4D01">
      <w:pPr>
        <w:spacing w:beforeAutospacing="1" w:afterAutospacing="1"/>
        <w:rPr>
          <w:rFonts w:cs="Arial"/>
        </w:rPr>
      </w:pPr>
      <w:r>
        <w:rPr>
          <w:rFonts w:cs="Arial"/>
        </w:rPr>
        <w:t>2nd Chance, Inc.                                                    $6,000</w:t>
      </w:r>
    </w:p>
    <w:p w:rsidR="00247044" w:rsidRDefault="003B4D01">
      <w:pPr>
        <w:spacing w:beforeAutospacing="1" w:afterAutospacing="1"/>
        <w:rPr>
          <w:rFonts w:cs="Arial"/>
        </w:rPr>
      </w:pPr>
      <w:r>
        <w:rPr>
          <w:rFonts w:cs="Arial"/>
        </w:rPr>
        <w:t>St. Mic</w:t>
      </w:r>
      <w:r>
        <w:rPr>
          <w:rFonts w:cs="Arial"/>
        </w:rPr>
        <w:t>hael's Community Service Center                   $22,000</w:t>
      </w:r>
    </w:p>
    <w:p w:rsidR="00247044" w:rsidRDefault="003B4D01">
      <w:pPr>
        <w:spacing w:beforeAutospacing="1" w:afterAutospacing="1"/>
        <w:rPr>
          <w:rFonts w:cs="Arial"/>
        </w:rPr>
      </w:pPr>
      <w:r>
        <w:rPr>
          <w:rFonts w:cs="Arial"/>
        </w:rPr>
        <w:t>Pre School Friends                                                  $3,000</w:t>
      </w:r>
    </w:p>
    <w:p w:rsidR="00247044" w:rsidRDefault="003B4D01">
      <w:pPr>
        <w:spacing w:beforeAutospacing="1" w:afterAutospacing="1"/>
        <w:rPr>
          <w:rFonts w:cs="Arial"/>
        </w:rPr>
      </w:pPr>
      <w:r>
        <w:rPr>
          <w:rFonts w:cs="Arial"/>
        </w:rPr>
        <w:t>Children's Services, Inc.                                          $3,500</w:t>
      </w:r>
    </w:p>
    <w:p w:rsidR="00247044" w:rsidRDefault="003B4D01">
      <w:pPr>
        <w:spacing w:beforeAutospacing="1" w:afterAutospacing="1"/>
        <w:rPr>
          <w:rFonts w:cs="Arial"/>
        </w:rPr>
      </w:pPr>
      <w:r>
        <w:rPr>
          <w:rFonts w:cs="Arial"/>
        </w:rPr>
        <w:t>Anniston Soup Bowl                               </w:t>
      </w:r>
      <w:r>
        <w:rPr>
          <w:rFonts w:cs="Arial"/>
        </w:rPr>
        <w:t>                 $6,000</w:t>
      </w:r>
    </w:p>
    <w:p w:rsidR="00247044" w:rsidRDefault="003B4D01">
      <w:pPr>
        <w:spacing w:beforeAutospacing="1" w:afterAutospacing="1"/>
        <w:rPr>
          <w:rFonts w:cs="Arial"/>
        </w:rPr>
      </w:pPr>
      <w:r>
        <w:rPr>
          <w:rFonts w:cs="Arial"/>
        </w:rPr>
        <w:t>Community Enabler Developer Inc.                          $6,000</w:t>
      </w:r>
    </w:p>
    <w:p w:rsidR="00247044" w:rsidRDefault="003B4D01">
      <w:pPr>
        <w:spacing w:beforeAutospacing="1" w:afterAutospacing="1"/>
        <w:rPr>
          <w:rFonts w:cs="Arial"/>
        </w:rPr>
      </w:pPr>
      <w:r>
        <w:rPr>
          <w:rFonts w:cs="Arial"/>
        </w:rPr>
        <w:t>West Anniston Foundation                                       $2,500</w:t>
      </w:r>
    </w:p>
    <w:p w:rsidR="00247044" w:rsidRDefault="003B4D01">
      <w:pPr>
        <w:spacing w:beforeAutospacing="1" w:afterAutospacing="1"/>
        <w:rPr>
          <w:rFonts w:cs="Arial"/>
        </w:rPr>
      </w:pPr>
      <w:r>
        <w:rPr>
          <w:rFonts w:cs="Arial"/>
        </w:rPr>
        <w:t xml:space="preserve">Anniston Youth Employment Program                       </w:t>
      </w:r>
      <w:r>
        <w:rPr>
          <w:rFonts w:cs="Arial"/>
          <w:u w:val="single"/>
        </w:rPr>
        <w:t>$21,399</w:t>
      </w:r>
    </w:p>
    <w:p w:rsidR="00247044" w:rsidRDefault="003B4D01">
      <w:pPr>
        <w:spacing w:beforeAutospacing="1" w:afterAutospacing="1"/>
        <w:rPr>
          <w:rFonts w:cs="Arial"/>
        </w:rPr>
      </w:pPr>
      <w:r>
        <w:rPr>
          <w:rFonts w:cs="Arial"/>
        </w:rPr>
        <w:t>                                 </w:t>
      </w:r>
      <w:r>
        <w:rPr>
          <w:rFonts w:cs="Arial"/>
        </w:rPr>
        <w:t>                                            $81,399</w:t>
      </w:r>
    </w:p>
    <w:p w:rsidR="00247044" w:rsidRDefault="003B4D01">
      <w:pPr>
        <w:rPr>
          <w:b/>
          <w:sz w:val="24"/>
          <w:szCs w:val="24"/>
        </w:rPr>
      </w:pPr>
      <w:r>
        <w:rPr>
          <w:b/>
          <w:sz w:val="24"/>
          <w:szCs w:val="24"/>
        </w:rPr>
        <w:t>How were these needs determined?</w:t>
      </w:r>
    </w:p>
    <w:p w:rsidR="00247044" w:rsidRDefault="003B4D01">
      <w:pPr>
        <w:spacing w:beforeAutospacing="1" w:afterAutospacing="1"/>
        <w:rPr>
          <w:rFonts w:cs="Arial"/>
        </w:rPr>
      </w:pPr>
      <w:r>
        <w:rPr>
          <w:rFonts w:cs="Arial"/>
        </w:rPr>
        <w:t>Public services needs were determined based on community feedback during public hearings, consultations with service providers, feedback from the community needs assessmen</w:t>
      </w:r>
      <w:r>
        <w:rPr>
          <w:rFonts w:cs="Arial"/>
        </w:rPr>
        <w:t>t survey and requests for CDBG funding via an Application for Public Services Funding issued by the City.</w:t>
      </w:r>
    </w:p>
    <w:p w:rsidR="00247044" w:rsidRDefault="00247044"/>
    <w:p w:rsidR="00247044" w:rsidRDefault="003B4D01">
      <w:pPr>
        <w:pStyle w:val="Heading1"/>
        <w:pageBreakBefore/>
        <w:jc w:val="center"/>
        <w:rPr>
          <w:rFonts w:ascii="Calibri" w:hAnsi="Calibri"/>
          <w:color w:val="auto"/>
          <w:sz w:val="32"/>
          <w:szCs w:val="32"/>
        </w:rPr>
      </w:pPr>
      <w:r>
        <w:rPr>
          <w:rFonts w:ascii="Calibri" w:hAnsi="Calibri"/>
          <w:color w:val="auto"/>
          <w:sz w:val="32"/>
          <w:szCs w:val="32"/>
        </w:rPr>
        <w:lastRenderedPageBreak/>
        <w:t>Housing Market Analysis</w:t>
      </w:r>
    </w:p>
    <w:p w:rsidR="00247044" w:rsidRDefault="003B4D01">
      <w:pPr>
        <w:pStyle w:val="Heading2"/>
        <w:rPr>
          <w:rFonts w:ascii="Calibri" w:hAnsi="Calibri"/>
          <w:i w:val="0"/>
        </w:rPr>
      </w:pPr>
      <w:r>
        <w:rPr>
          <w:rFonts w:ascii="Calibri" w:hAnsi="Calibri"/>
          <w:i w:val="0"/>
        </w:rPr>
        <w:t>MA-05 Overview</w:t>
      </w:r>
    </w:p>
    <w:p w:rsidR="00247044" w:rsidRDefault="003B4D01">
      <w:pPr>
        <w:rPr>
          <w:b/>
          <w:sz w:val="24"/>
          <w:szCs w:val="24"/>
        </w:rPr>
      </w:pPr>
      <w:r>
        <w:rPr>
          <w:b/>
          <w:sz w:val="24"/>
          <w:szCs w:val="24"/>
        </w:rPr>
        <w:t>Housing Market Analysis Overview:</w:t>
      </w:r>
    </w:p>
    <w:p w:rsidR="00247044" w:rsidRDefault="003B4D01">
      <w:pPr>
        <w:spacing w:beforeAutospacing="1" w:afterAutospacing="1"/>
        <w:rPr>
          <w:rFonts w:cs="Arial"/>
        </w:rPr>
      </w:pPr>
      <w:r>
        <w:rPr>
          <w:rFonts w:cs="Arial"/>
        </w:rPr>
        <w:t>Anniston’s housing market consists of 13,236 residential housing units. Thre</w:t>
      </w:r>
      <w:r>
        <w:rPr>
          <w:rFonts w:cs="Arial"/>
        </w:rPr>
        <w:t>e-fourths of the market is made up of single-family housing, with 71% being standalone detached units and 4% being attached. Multi-family housing (2+ units) comprises 25% of the market (See Table 28). A much larger percentage of housing is vacant in Annist</w:t>
      </w:r>
      <w:r>
        <w:rPr>
          <w:rFonts w:cs="Arial"/>
        </w:rPr>
        <w:t>on (20%) than in Calhoun County (13%).</w:t>
      </w:r>
    </w:p>
    <w:p w:rsidR="00247044" w:rsidRDefault="003B4D01">
      <w:pPr>
        <w:spacing w:beforeAutospacing="1" w:afterAutospacing="1"/>
        <w:rPr>
          <w:rFonts w:cs="Arial"/>
        </w:rPr>
      </w:pPr>
      <w:r>
        <w:rPr>
          <w:rFonts w:cs="Arial"/>
        </w:rPr>
        <w:t xml:space="preserve">Based on 2005-2009 ACS data, the median home value is $91,900 and the median rent is $380, an increase of 37% and 36% respectively since 2000 (See Table 30). Approximately 75% of those who rent pay less than $500 per </w:t>
      </w:r>
      <w:r>
        <w:rPr>
          <w:rFonts w:cs="Arial"/>
        </w:rPr>
        <w:t>month, with the remaining quarter paying $500 to $100. Less than one-half of one percent of the population pays $2,000 or more per month (See Table 31).</w:t>
      </w:r>
    </w:p>
    <w:p w:rsidR="00247044" w:rsidRDefault="003B4D01">
      <w:pPr>
        <w:spacing w:beforeAutospacing="1" w:afterAutospacing="1"/>
        <w:rPr>
          <w:rFonts w:cs="Arial"/>
        </w:rPr>
      </w:pPr>
      <w:r>
        <w:rPr>
          <w:rFonts w:cs="Arial"/>
        </w:rPr>
        <w:t>For very low-income renter households, only 14% of affordable units were available, while nearly a thir</w:t>
      </w:r>
      <w:r>
        <w:rPr>
          <w:rFonts w:cs="Arial"/>
        </w:rPr>
        <w:t>d were available to low-income households and over half were available to moderate income renters.  For very low income owner households, 22% of affordable units were available, while nearly a third were available to moderate income households (See Table 3</w:t>
      </w:r>
      <w:r>
        <w:rPr>
          <w:rFonts w:cs="Arial"/>
        </w:rPr>
        <w:t>2).  Fair market rent (FMR) ranged from a low of $463 for an efficiency to $885 for a four bedroom unit.  The FMR for the average sized 2 bedroom unit was $636 (See Table 33).</w:t>
      </w:r>
    </w:p>
    <w:p w:rsidR="00247044" w:rsidRDefault="003B4D01">
      <w:pPr>
        <w:spacing w:beforeAutospacing="1" w:afterAutospacing="1"/>
        <w:rPr>
          <w:rFonts w:cs="Arial"/>
        </w:rPr>
      </w:pPr>
      <w:r>
        <w:rPr>
          <w:rFonts w:cs="Arial"/>
        </w:rPr>
        <w:t>Anniston has an aging housing market with 75% of owner and renter occupied housing being built before 1980, which is also an indicator of a high likelihood of the presence of lead-based paint hazards. Approximately, 5% of units on the housing market have b</w:t>
      </w:r>
      <w:r>
        <w:rPr>
          <w:rFonts w:cs="Arial"/>
        </w:rPr>
        <w:t>een built since 2000 (See Table 35). This trend documents the need for increased housing development activity, especially with regard to affordable housing.</w:t>
      </w:r>
    </w:p>
    <w:p w:rsidR="00247044" w:rsidRDefault="003B4D01">
      <w:pPr>
        <w:spacing w:beforeAutospacing="1" w:afterAutospacing="1"/>
        <w:rPr>
          <w:rFonts w:cs="Arial"/>
        </w:rPr>
      </w:pPr>
      <w:r>
        <w:rPr>
          <w:rFonts w:cs="Arial"/>
        </w:rPr>
        <w:t xml:space="preserve">In terms of the condition of housing, renters report at least one housing condition at a rate that </w:t>
      </w:r>
      <w:r>
        <w:rPr>
          <w:rFonts w:cs="Arial"/>
        </w:rPr>
        <w:t>is almost twice that of owners (43% vs. 23), which is an indicator than renters have a higher need not only for housing that is affordable, but also decent.</w:t>
      </w:r>
    </w:p>
    <w:p w:rsidR="00247044" w:rsidRDefault="00247044">
      <w:pPr>
        <w:rPr>
          <w:rFonts w:cs="Arial"/>
        </w:rPr>
      </w:pPr>
    </w:p>
    <w:p w:rsidR="00247044" w:rsidRDefault="00247044">
      <w:pPr>
        <w:rPr>
          <w:rFonts w:cs="Arial"/>
        </w:rPr>
      </w:pPr>
    </w:p>
    <w:p w:rsidR="00247044" w:rsidRDefault="003B4D01">
      <w:pPr>
        <w:pStyle w:val="Heading2"/>
        <w:pageBreakBefore/>
        <w:rPr>
          <w:rFonts w:ascii="Calibri" w:hAnsi="Calibri"/>
          <w:i w:val="0"/>
        </w:rPr>
      </w:pPr>
      <w:r>
        <w:rPr>
          <w:rFonts w:ascii="Calibri" w:hAnsi="Calibri"/>
          <w:i w:val="0"/>
        </w:rPr>
        <w:lastRenderedPageBreak/>
        <w:t>MA-10 Number of Housing Units – 91.210(a)&amp;(b)(2)</w:t>
      </w:r>
    </w:p>
    <w:p w:rsidR="00247044" w:rsidRDefault="003B4D01">
      <w:pPr>
        <w:spacing w:line="204" w:lineRule="auto"/>
        <w:rPr>
          <w:b/>
          <w:sz w:val="24"/>
          <w:szCs w:val="24"/>
        </w:rPr>
      </w:pPr>
      <w:r>
        <w:rPr>
          <w:b/>
          <w:sz w:val="24"/>
          <w:szCs w:val="24"/>
        </w:rPr>
        <w:t>Introduction</w:t>
      </w:r>
    </w:p>
    <w:p w:rsidR="00247044" w:rsidRDefault="003B4D01">
      <w:pPr>
        <w:spacing w:beforeAutospacing="1" w:afterAutospacing="1"/>
        <w:rPr>
          <w:b/>
          <w:sz w:val="24"/>
          <w:szCs w:val="24"/>
        </w:rPr>
      </w:pPr>
      <w:r>
        <w:rPr>
          <w:rFonts w:cs="Arial"/>
        </w:rPr>
        <w:t>The following IDIS-generated tables</w:t>
      </w:r>
      <w:r>
        <w:rPr>
          <w:rFonts w:cs="Arial"/>
        </w:rPr>
        <w:t xml:space="preserve"> reflect the housing market within Anniston.</w:t>
      </w:r>
    </w:p>
    <w:p w:rsidR="00247044" w:rsidRDefault="003B4D01">
      <w:pPr>
        <w:keepNext/>
        <w:widowControl w:val="0"/>
        <w:rPr>
          <w:b/>
          <w:sz w:val="24"/>
          <w:szCs w:val="24"/>
        </w:rPr>
      </w:pPr>
      <w:r>
        <w:rPr>
          <w:b/>
          <w:sz w:val="24"/>
          <w:szCs w:val="24"/>
        </w:rPr>
        <w:t>All residential properties by number of units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13"/>
        <w:gridCol w:w="2683"/>
      </w:tblGrid>
      <w:tr w:rsidR="00247044">
        <w:trPr>
          <w:cantSplit/>
          <w:tblHeader/>
        </w:trPr>
        <w:tc>
          <w:tcPr>
            <w:tcW w:w="3028" w:type="dxa"/>
          </w:tcPr>
          <w:p w:rsidR="00247044" w:rsidRDefault="003B4D01">
            <w:pPr>
              <w:keepNext/>
              <w:widowControl w:val="0"/>
              <w:spacing w:after="0" w:line="240" w:lineRule="auto"/>
              <w:rPr>
                <w:b/>
                <w:bCs/>
              </w:rPr>
            </w:pPr>
            <w:r>
              <w:rPr>
                <w:b/>
                <w:bCs/>
              </w:rPr>
              <w:t>Property Type</w:t>
            </w:r>
          </w:p>
        </w:tc>
        <w:tc>
          <w:tcPr>
            <w:tcW w:w="3045" w:type="dxa"/>
          </w:tcPr>
          <w:p w:rsidR="00247044" w:rsidRDefault="003B4D01">
            <w:pPr>
              <w:keepNext/>
              <w:widowControl w:val="0"/>
              <w:spacing w:after="0" w:line="240" w:lineRule="auto"/>
              <w:jc w:val="center"/>
              <w:rPr>
                <w:b/>
                <w:bCs/>
              </w:rPr>
            </w:pPr>
            <w:r>
              <w:rPr>
                <w:b/>
                <w:bCs/>
              </w:rPr>
              <w:t>Number</w:t>
            </w:r>
          </w:p>
        </w:tc>
        <w:tc>
          <w:tcPr>
            <w:tcW w:w="2394" w:type="dxa"/>
          </w:tcPr>
          <w:p w:rsidR="00247044" w:rsidRDefault="003B4D01">
            <w:pPr>
              <w:keepNext/>
              <w:widowControl w:val="0"/>
              <w:spacing w:after="0" w:line="240" w:lineRule="auto"/>
              <w:jc w:val="center"/>
              <w:rPr>
                <w:b/>
                <w:bCs/>
              </w:rPr>
            </w:pPr>
            <w:r>
              <w:rPr>
                <w:b/>
                <w:bCs/>
              </w:rPr>
              <w:t>%</w:t>
            </w:r>
          </w:p>
        </w:tc>
      </w:tr>
      <w:tr w:rsidR="00247044">
        <w:trPr>
          <w:cantSplit/>
        </w:trPr>
        <w:tc>
          <w:tcPr>
            <w:tcW w:w="0" w:type="auto"/>
          </w:tcPr>
          <w:p w:rsidR="00247044" w:rsidRDefault="003B4D01">
            <w:pPr>
              <w:spacing w:beforeAutospacing="1" w:afterAutospacing="1"/>
            </w:pPr>
            <w:r>
              <w:rPr>
                <w:color w:val="000000"/>
              </w:rPr>
              <w:t>1-unit detached structure</w:t>
            </w:r>
          </w:p>
        </w:tc>
        <w:tc>
          <w:tcPr>
            <w:tcW w:w="0" w:type="auto"/>
            <w:vAlign w:val="bottom"/>
          </w:tcPr>
          <w:p w:rsidR="00247044" w:rsidRDefault="003B4D01">
            <w:pPr>
              <w:spacing w:beforeAutospacing="1" w:afterAutospacing="1"/>
              <w:jc w:val="right"/>
            </w:pPr>
            <w:r>
              <w:rPr>
                <w:color w:val="000000"/>
              </w:rPr>
              <w:t>9,359</w:t>
            </w:r>
          </w:p>
        </w:tc>
        <w:tc>
          <w:tcPr>
            <w:tcW w:w="0" w:type="auto"/>
            <w:vAlign w:val="bottom"/>
          </w:tcPr>
          <w:p w:rsidR="00247044" w:rsidRDefault="003B4D01">
            <w:pPr>
              <w:spacing w:beforeAutospacing="1" w:afterAutospacing="1"/>
              <w:jc w:val="right"/>
            </w:pPr>
            <w:r>
              <w:rPr>
                <w:color w:val="000000"/>
              </w:rPr>
              <w:t>71%</w:t>
            </w:r>
          </w:p>
        </w:tc>
      </w:tr>
      <w:tr w:rsidR="00247044">
        <w:trPr>
          <w:cantSplit/>
        </w:trPr>
        <w:tc>
          <w:tcPr>
            <w:tcW w:w="0" w:type="auto"/>
          </w:tcPr>
          <w:p w:rsidR="00247044" w:rsidRDefault="003B4D01">
            <w:pPr>
              <w:spacing w:beforeAutospacing="1" w:afterAutospacing="1"/>
            </w:pPr>
            <w:r>
              <w:rPr>
                <w:color w:val="000000"/>
              </w:rPr>
              <w:t>1-unit, attached structure</w:t>
            </w:r>
          </w:p>
        </w:tc>
        <w:tc>
          <w:tcPr>
            <w:tcW w:w="0" w:type="auto"/>
            <w:vAlign w:val="bottom"/>
          </w:tcPr>
          <w:p w:rsidR="00247044" w:rsidRDefault="003B4D01">
            <w:pPr>
              <w:spacing w:beforeAutospacing="1" w:afterAutospacing="1"/>
              <w:jc w:val="right"/>
            </w:pPr>
            <w:r>
              <w:rPr>
                <w:color w:val="000000"/>
              </w:rPr>
              <w:t>517</w:t>
            </w:r>
          </w:p>
        </w:tc>
        <w:tc>
          <w:tcPr>
            <w:tcW w:w="0" w:type="auto"/>
            <w:vAlign w:val="bottom"/>
          </w:tcPr>
          <w:p w:rsidR="00247044" w:rsidRDefault="003B4D01">
            <w:pPr>
              <w:spacing w:beforeAutospacing="1" w:afterAutospacing="1"/>
              <w:jc w:val="right"/>
            </w:pPr>
            <w:r>
              <w:rPr>
                <w:color w:val="000000"/>
              </w:rPr>
              <w:t>4%</w:t>
            </w:r>
          </w:p>
        </w:tc>
      </w:tr>
      <w:tr w:rsidR="00247044">
        <w:trPr>
          <w:cantSplit/>
        </w:trPr>
        <w:tc>
          <w:tcPr>
            <w:tcW w:w="0" w:type="auto"/>
          </w:tcPr>
          <w:p w:rsidR="00247044" w:rsidRDefault="003B4D01">
            <w:pPr>
              <w:spacing w:beforeAutospacing="1" w:afterAutospacing="1"/>
            </w:pPr>
            <w:r>
              <w:rPr>
                <w:color w:val="000000"/>
              </w:rPr>
              <w:t>2-4 units</w:t>
            </w:r>
          </w:p>
        </w:tc>
        <w:tc>
          <w:tcPr>
            <w:tcW w:w="0" w:type="auto"/>
            <w:vAlign w:val="bottom"/>
          </w:tcPr>
          <w:p w:rsidR="00247044" w:rsidRDefault="003B4D01">
            <w:pPr>
              <w:spacing w:beforeAutospacing="1" w:afterAutospacing="1"/>
              <w:jc w:val="right"/>
            </w:pPr>
            <w:r>
              <w:rPr>
                <w:color w:val="000000"/>
              </w:rPr>
              <w:t>1,330</w:t>
            </w:r>
          </w:p>
        </w:tc>
        <w:tc>
          <w:tcPr>
            <w:tcW w:w="0" w:type="auto"/>
            <w:vAlign w:val="bottom"/>
          </w:tcPr>
          <w:p w:rsidR="00247044" w:rsidRDefault="003B4D01">
            <w:pPr>
              <w:spacing w:beforeAutospacing="1" w:afterAutospacing="1"/>
              <w:jc w:val="right"/>
            </w:pPr>
            <w:r>
              <w:rPr>
                <w:color w:val="000000"/>
              </w:rPr>
              <w:t>10%</w:t>
            </w:r>
          </w:p>
        </w:tc>
      </w:tr>
      <w:tr w:rsidR="00247044">
        <w:trPr>
          <w:cantSplit/>
        </w:trPr>
        <w:tc>
          <w:tcPr>
            <w:tcW w:w="0" w:type="auto"/>
          </w:tcPr>
          <w:p w:rsidR="00247044" w:rsidRDefault="003B4D01">
            <w:pPr>
              <w:spacing w:beforeAutospacing="1" w:afterAutospacing="1"/>
            </w:pPr>
            <w:r>
              <w:rPr>
                <w:color w:val="000000"/>
              </w:rPr>
              <w:t>5-19 units</w:t>
            </w:r>
          </w:p>
        </w:tc>
        <w:tc>
          <w:tcPr>
            <w:tcW w:w="0" w:type="auto"/>
            <w:vAlign w:val="bottom"/>
          </w:tcPr>
          <w:p w:rsidR="00247044" w:rsidRDefault="003B4D01">
            <w:pPr>
              <w:spacing w:beforeAutospacing="1" w:afterAutospacing="1"/>
              <w:jc w:val="right"/>
            </w:pPr>
            <w:r>
              <w:rPr>
                <w:color w:val="000000"/>
              </w:rPr>
              <w:t>1,274</w:t>
            </w:r>
          </w:p>
        </w:tc>
        <w:tc>
          <w:tcPr>
            <w:tcW w:w="0" w:type="auto"/>
            <w:vAlign w:val="bottom"/>
          </w:tcPr>
          <w:p w:rsidR="00247044" w:rsidRDefault="003B4D01">
            <w:pPr>
              <w:spacing w:beforeAutospacing="1" w:afterAutospacing="1"/>
              <w:jc w:val="right"/>
            </w:pPr>
            <w:r>
              <w:rPr>
                <w:color w:val="000000"/>
              </w:rPr>
              <w:t>10%</w:t>
            </w:r>
          </w:p>
        </w:tc>
      </w:tr>
      <w:tr w:rsidR="00247044">
        <w:trPr>
          <w:cantSplit/>
        </w:trPr>
        <w:tc>
          <w:tcPr>
            <w:tcW w:w="0" w:type="auto"/>
          </w:tcPr>
          <w:p w:rsidR="00247044" w:rsidRDefault="003B4D01">
            <w:pPr>
              <w:spacing w:beforeAutospacing="1" w:afterAutospacing="1"/>
            </w:pPr>
            <w:r>
              <w:rPr>
                <w:color w:val="000000"/>
              </w:rPr>
              <w:t>20 or more units</w:t>
            </w:r>
          </w:p>
        </w:tc>
        <w:tc>
          <w:tcPr>
            <w:tcW w:w="0" w:type="auto"/>
            <w:vAlign w:val="bottom"/>
          </w:tcPr>
          <w:p w:rsidR="00247044" w:rsidRDefault="003B4D01">
            <w:pPr>
              <w:spacing w:beforeAutospacing="1" w:afterAutospacing="1"/>
              <w:jc w:val="right"/>
            </w:pPr>
            <w:r>
              <w:rPr>
                <w:color w:val="000000"/>
              </w:rPr>
              <w:t>659</w:t>
            </w:r>
          </w:p>
        </w:tc>
        <w:tc>
          <w:tcPr>
            <w:tcW w:w="0" w:type="auto"/>
            <w:vAlign w:val="bottom"/>
          </w:tcPr>
          <w:p w:rsidR="00247044" w:rsidRDefault="003B4D01">
            <w:pPr>
              <w:spacing w:beforeAutospacing="1" w:afterAutospacing="1"/>
              <w:jc w:val="right"/>
            </w:pPr>
            <w:r>
              <w:rPr>
                <w:color w:val="000000"/>
              </w:rPr>
              <w:t>5%</w:t>
            </w:r>
          </w:p>
        </w:tc>
      </w:tr>
      <w:tr w:rsidR="00247044">
        <w:trPr>
          <w:cantSplit/>
        </w:trPr>
        <w:tc>
          <w:tcPr>
            <w:tcW w:w="0" w:type="auto"/>
          </w:tcPr>
          <w:p w:rsidR="00247044" w:rsidRDefault="003B4D01">
            <w:pPr>
              <w:spacing w:beforeAutospacing="1" w:afterAutospacing="1"/>
            </w:pPr>
            <w:r>
              <w:rPr>
                <w:color w:val="000000"/>
              </w:rPr>
              <w:t>Mobile Home, boat, RV, van, etc</w:t>
            </w:r>
          </w:p>
        </w:tc>
        <w:tc>
          <w:tcPr>
            <w:tcW w:w="0" w:type="auto"/>
            <w:vAlign w:val="bottom"/>
          </w:tcPr>
          <w:p w:rsidR="00247044" w:rsidRDefault="003B4D01">
            <w:pPr>
              <w:spacing w:beforeAutospacing="1" w:afterAutospacing="1"/>
              <w:jc w:val="right"/>
            </w:pPr>
            <w:r>
              <w:rPr>
                <w:color w:val="000000"/>
              </w:rPr>
              <w:t>97</w:t>
            </w:r>
          </w:p>
        </w:tc>
        <w:tc>
          <w:tcPr>
            <w:tcW w:w="0" w:type="auto"/>
            <w:vAlign w:val="bottom"/>
          </w:tcPr>
          <w:p w:rsidR="00247044" w:rsidRDefault="003B4D01">
            <w:pPr>
              <w:spacing w:beforeAutospacing="1" w:afterAutospacing="1"/>
              <w:jc w:val="right"/>
            </w:pPr>
            <w:r>
              <w:rPr>
                <w:color w:val="000000"/>
              </w:rPr>
              <w:t>1%</w:t>
            </w:r>
          </w:p>
        </w:tc>
      </w:tr>
      <w:tr w:rsidR="00247044">
        <w:trPr>
          <w:cantSplit/>
        </w:trPr>
        <w:tc>
          <w:tcPr>
            <w:tcW w:w="0" w:type="auto"/>
          </w:tcPr>
          <w:p w:rsidR="00247044" w:rsidRDefault="003B4D01">
            <w:pPr>
              <w:spacing w:beforeAutospacing="1" w:afterAutospacing="1"/>
            </w:pPr>
            <w:r>
              <w:rPr>
                <w:rFonts w:ascii="Verdana" w:hAnsi="Verdana"/>
                <w:b/>
                <w:i/>
                <w:color w:val="000000"/>
                <w:sz w:val="16"/>
              </w:rPr>
              <w:t>Total</w:t>
            </w:r>
          </w:p>
        </w:tc>
        <w:tc>
          <w:tcPr>
            <w:tcW w:w="0" w:type="auto"/>
          </w:tcPr>
          <w:p w:rsidR="00247044" w:rsidRDefault="003B4D01">
            <w:pPr>
              <w:spacing w:beforeAutospacing="1" w:afterAutospacing="1"/>
              <w:jc w:val="right"/>
            </w:pPr>
            <w:r>
              <w:rPr>
                <w:rFonts w:ascii="Verdana" w:hAnsi="Verdana"/>
                <w:b/>
                <w:i/>
                <w:color w:val="000000"/>
                <w:sz w:val="16"/>
              </w:rPr>
              <w:t>13,236</w:t>
            </w:r>
          </w:p>
        </w:tc>
        <w:tc>
          <w:tcPr>
            <w:tcW w:w="0" w:type="auto"/>
          </w:tcPr>
          <w:p w:rsidR="00247044" w:rsidRDefault="003B4D01">
            <w:pPr>
              <w:spacing w:beforeAutospacing="1" w:afterAutospacing="1"/>
              <w:jc w:val="right"/>
            </w:pPr>
            <w:r>
              <w:rPr>
                <w:rFonts w:ascii="Verdana" w:hAnsi="Verdana"/>
                <w:b/>
                <w:i/>
                <w:color w:val="000000"/>
                <w:sz w:val="16"/>
              </w:rPr>
              <w:t>100%</w:t>
            </w:r>
          </w:p>
        </w:tc>
      </w:tr>
    </w:tbl>
    <w:p w:rsidR="00247044" w:rsidRDefault="003B4D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31</w:t>
      </w:r>
      <w:r>
        <w:rPr>
          <w:rFonts w:asciiTheme="minorHAnsi" w:hAnsiTheme="minorHAnsi"/>
        </w:rPr>
        <w:fldChar w:fldCharType="end"/>
      </w:r>
      <w:r>
        <w:rPr>
          <w:rFonts w:asciiTheme="minorHAnsi" w:hAnsiTheme="minorHAnsi"/>
        </w:rPr>
        <w:t xml:space="preserve"> – Residential Properties by Unit Number</w:t>
      </w:r>
    </w:p>
    <w:tbl>
      <w:tblPr>
        <w:tblW w:w="5000" w:type="pct"/>
        <w:tblInd w:w="115" w:type="dxa"/>
        <w:tblLook w:val="01E0" w:firstRow="1" w:lastRow="1" w:firstColumn="1" w:lastColumn="1" w:noHBand="0" w:noVBand="0"/>
      </w:tblPr>
      <w:tblGrid>
        <w:gridCol w:w="1073"/>
        <w:gridCol w:w="8503"/>
      </w:tblGrid>
      <w:tr w:rsidR="00247044">
        <w:trPr>
          <w:cantSplit/>
        </w:trPr>
        <w:tc>
          <w:tcPr>
            <w:tcW w:w="1073" w:type="dxa"/>
          </w:tcPr>
          <w:p w:rsidR="00247044" w:rsidRDefault="003B4D01">
            <w:pPr>
              <w:spacing w:after="0" w:line="240" w:lineRule="auto"/>
              <w:rPr>
                <w:rFonts w:cs="Arial"/>
                <w:sz w:val="16"/>
                <w:szCs w:val="16"/>
              </w:rPr>
            </w:pPr>
            <w:r>
              <w:rPr>
                <w:b/>
                <w:bCs/>
                <w:sz w:val="16"/>
                <w:szCs w:val="16"/>
              </w:rPr>
              <w:t>Data Source:</w:t>
            </w:r>
          </w:p>
        </w:tc>
        <w:tc>
          <w:tcPr>
            <w:tcW w:w="8503" w:type="dxa"/>
          </w:tcPr>
          <w:p w:rsidR="00247044" w:rsidRDefault="003B4D01">
            <w:pPr>
              <w:spacing w:beforeAutospacing="1" w:afterAutospacing="1"/>
              <w:rPr>
                <w:rFonts w:cs="Arial"/>
                <w:sz w:val="16"/>
                <w:szCs w:val="16"/>
              </w:rPr>
            </w:pPr>
            <w:r>
              <w:rPr>
                <w:rFonts w:cs="Arial"/>
                <w:sz w:val="16"/>
                <w:szCs w:val="16"/>
              </w:rPr>
              <w:t>2005-2009 ACS Data</w:t>
            </w:r>
          </w:p>
        </w:tc>
      </w:tr>
    </w:tbl>
    <w:p w:rsidR="00247044" w:rsidRDefault="00247044">
      <w:pPr>
        <w:spacing w:after="0" w:line="240" w:lineRule="auto"/>
        <w:rPr>
          <w:vanish/>
        </w:rPr>
      </w:pPr>
    </w:p>
    <w:p w:rsidR="00247044" w:rsidRDefault="00247044">
      <w:pPr>
        <w:rPr>
          <w:b/>
          <w:bCs/>
          <w:vanish/>
          <w:sz w:val="16"/>
          <w:szCs w:val="16"/>
        </w:rPr>
      </w:pPr>
    </w:p>
    <w:p w:rsidR="00247044" w:rsidRDefault="00247044"/>
    <w:p w:rsidR="00247044" w:rsidRDefault="003B4D01">
      <w:pPr>
        <w:keepNext/>
        <w:widowControl w:val="0"/>
        <w:rPr>
          <w:b/>
          <w:sz w:val="24"/>
          <w:szCs w:val="24"/>
        </w:rPr>
      </w:pPr>
      <w:r>
        <w:rPr>
          <w:b/>
          <w:sz w:val="24"/>
          <w:szCs w:val="24"/>
        </w:rPr>
        <w:t>Unit Size by Tenure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1798"/>
        <w:gridCol w:w="1563"/>
        <w:gridCol w:w="1759"/>
        <w:gridCol w:w="1720"/>
      </w:tblGrid>
      <w:tr w:rsidR="00247044">
        <w:trPr>
          <w:cantSplit/>
          <w:tblHeader/>
        </w:trPr>
        <w:tc>
          <w:tcPr>
            <w:tcW w:w="2736" w:type="dxa"/>
            <w:vMerge w:val="restart"/>
          </w:tcPr>
          <w:p w:rsidR="00247044" w:rsidRDefault="00247044">
            <w:pPr>
              <w:keepNext/>
              <w:widowControl w:val="0"/>
              <w:spacing w:after="0" w:line="240" w:lineRule="auto"/>
              <w:rPr>
                <w:b/>
                <w:bCs/>
              </w:rPr>
            </w:pPr>
          </w:p>
        </w:tc>
        <w:tc>
          <w:tcPr>
            <w:tcW w:w="3361" w:type="dxa"/>
            <w:gridSpan w:val="2"/>
          </w:tcPr>
          <w:p w:rsidR="00247044" w:rsidRDefault="003B4D01">
            <w:pPr>
              <w:keepNext/>
              <w:widowControl w:val="0"/>
              <w:spacing w:after="0" w:line="240" w:lineRule="auto"/>
              <w:jc w:val="center"/>
              <w:rPr>
                <w:b/>
                <w:bCs/>
              </w:rPr>
            </w:pPr>
            <w:r>
              <w:rPr>
                <w:b/>
                <w:bCs/>
              </w:rPr>
              <w:t>Owners</w:t>
            </w:r>
          </w:p>
        </w:tc>
        <w:tc>
          <w:tcPr>
            <w:tcW w:w="3479" w:type="dxa"/>
            <w:gridSpan w:val="2"/>
          </w:tcPr>
          <w:p w:rsidR="00247044" w:rsidRDefault="003B4D01">
            <w:pPr>
              <w:keepNext/>
              <w:widowControl w:val="0"/>
              <w:spacing w:after="0" w:line="240" w:lineRule="auto"/>
              <w:jc w:val="center"/>
              <w:rPr>
                <w:b/>
                <w:bCs/>
              </w:rPr>
            </w:pPr>
            <w:r>
              <w:rPr>
                <w:b/>
                <w:bCs/>
              </w:rPr>
              <w:t>Renters</w:t>
            </w:r>
          </w:p>
        </w:tc>
      </w:tr>
      <w:tr w:rsidR="00247044">
        <w:trPr>
          <w:cantSplit/>
          <w:tblHeader/>
        </w:trPr>
        <w:tc>
          <w:tcPr>
            <w:tcW w:w="2736" w:type="dxa"/>
            <w:vMerge/>
          </w:tcPr>
          <w:p w:rsidR="00247044" w:rsidRDefault="00247044">
            <w:pPr>
              <w:keepNext/>
              <w:widowControl w:val="0"/>
              <w:spacing w:after="0" w:line="240" w:lineRule="auto"/>
              <w:rPr>
                <w:b/>
                <w:bCs/>
              </w:rPr>
            </w:pPr>
          </w:p>
        </w:tc>
        <w:tc>
          <w:tcPr>
            <w:tcW w:w="1798" w:type="dxa"/>
          </w:tcPr>
          <w:p w:rsidR="00247044" w:rsidRDefault="003B4D01">
            <w:pPr>
              <w:keepNext/>
              <w:widowControl w:val="0"/>
              <w:spacing w:after="0" w:line="240" w:lineRule="auto"/>
              <w:jc w:val="center"/>
              <w:rPr>
                <w:b/>
                <w:bCs/>
              </w:rPr>
            </w:pPr>
            <w:r>
              <w:rPr>
                <w:b/>
                <w:bCs/>
              </w:rPr>
              <w:t>Number</w:t>
            </w:r>
          </w:p>
        </w:tc>
        <w:tc>
          <w:tcPr>
            <w:tcW w:w="1563" w:type="dxa"/>
          </w:tcPr>
          <w:p w:rsidR="00247044" w:rsidRDefault="003B4D01">
            <w:pPr>
              <w:keepNext/>
              <w:widowControl w:val="0"/>
              <w:spacing w:after="0" w:line="240" w:lineRule="auto"/>
              <w:jc w:val="center"/>
              <w:rPr>
                <w:b/>
                <w:bCs/>
              </w:rPr>
            </w:pPr>
            <w:r>
              <w:rPr>
                <w:b/>
                <w:bCs/>
              </w:rPr>
              <w:t>%</w:t>
            </w:r>
          </w:p>
        </w:tc>
        <w:tc>
          <w:tcPr>
            <w:tcW w:w="1759" w:type="dxa"/>
          </w:tcPr>
          <w:p w:rsidR="00247044" w:rsidRDefault="003B4D01">
            <w:pPr>
              <w:keepNext/>
              <w:widowControl w:val="0"/>
              <w:spacing w:after="0" w:line="240" w:lineRule="auto"/>
              <w:jc w:val="center"/>
              <w:rPr>
                <w:b/>
                <w:bCs/>
              </w:rPr>
            </w:pPr>
            <w:r>
              <w:rPr>
                <w:b/>
                <w:bCs/>
              </w:rPr>
              <w:t>Number</w:t>
            </w:r>
          </w:p>
        </w:tc>
        <w:tc>
          <w:tcPr>
            <w:tcW w:w="1720" w:type="dxa"/>
          </w:tcPr>
          <w:p w:rsidR="00247044" w:rsidRDefault="003B4D01">
            <w:pPr>
              <w:keepNext/>
              <w:widowControl w:val="0"/>
              <w:spacing w:after="0" w:line="240" w:lineRule="auto"/>
              <w:jc w:val="center"/>
              <w:rPr>
                <w:b/>
                <w:bCs/>
              </w:rPr>
            </w:pPr>
            <w:r>
              <w:rPr>
                <w:b/>
                <w:bCs/>
              </w:rPr>
              <w:t>%</w:t>
            </w:r>
          </w:p>
        </w:tc>
      </w:tr>
      <w:tr w:rsidR="00247044">
        <w:trPr>
          <w:cantSplit/>
        </w:trPr>
        <w:tc>
          <w:tcPr>
            <w:tcW w:w="0" w:type="auto"/>
          </w:tcPr>
          <w:p w:rsidR="00247044" w:rsidRDefault="003B4D01">
            <w:pPr>
              <w:spacing w:beforeAutospacing="1" w:afterAutospacing="1"/>
            </w:pPr>
            <w:r>
              <w:rPr>
                <w:color w:val="000000"/>
              </w:rPr>
              <w:t>No bedroom</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30</w:t>
            </w:r>
          </w:p>
        </w:tc>
        <w:tc>
          <w:tcPr>
            <w:tcW w:w="0" w:type="auto"/>
            <w:vAlign w:val="bottom"/>
          </w:tcPr>
          <w:p w:rsidR="00247044" w:rsidRDefault="003B4D01">
            <w:pPr>
              <w:spacing w:beforeAutospacing="1" w:afterAutospacing="1"/>
              <w:jc w:val="right"/>
            </w:pPr>
            <w:r>
              <w:rPr>
                <w:color w:val="000000"/>
              </w:rPr>
              <w:t>1%</w:t>
            </w:r>
          </w:p>
        </w:tc>
      </w:tr>
      <w:tr w:rsidR="00247044">
        <w:trPr>
          <w:cantSplit/>
        </w:trPr>
        <w:tc>
          <w:tcPr>
            <w:tcW w:w="0" w:type="auto"/>
          </w:tcPr>
          <w:p w:rsidR="00247044" w:rsidRDefault="003B4D01">
            <w:pPr>
              <w:spacing w:beforeAutospacing="1" w:afterAutospacing="1"/>
            </w:pPr>
            <w:r>
              <w:rPr>
                <w:color w:val="000000"/>
              </w:rPr>
              <w:t>1 bedroom</w:t>
            </w:r>
          </w:p>
        </w:tc>
        <w:tc>
          <w:tcPr>
            <w:tcW w:w="0" w:type="auto"/>
            <w:vAlign w:val="bottom"/>
          </w:tcPr>
          <w:p w:rsidR="00247044" w:rsidRDefault="003B4D01">
            <w:pPr>
              <w:spacing w:beforeAutospacing="1" w:afterAutospacing="1"/>
              <w:jc w:val="right"/>
            </w:pPr>
            <w:r>
              <w:rPr>
                <w:color w:val="000000"/>
              </w:rPr>
              <w:t>97</w:t>
            </w:r>
          </w:p>
        </w:tc>
        <w:tc>
          <w:tcPr>
            <w:tcW w:w="0" w:type="auto"/>
            <w:vAlign w:val="bottom"/>
          </w:tcPr>
          <w:p w:rsidR="00247044" w:rsidRDefault="003B4D01">
            <w:pPr>
              <w:spacing w:beforeAutospacing="1" w:afterAutospacing="1"/>
              <w:jc w:val="right"/>
            </w:pPr>
            <w:r>
              <w:rPr>
                <w:color w:val="000000"/>
              </w:rPr>
              <w:t>1%</w:t>
            </w:r>
          </w:p>
        </w:tc>
        <w:tc>
          <w:tcPr>
            <w:tcW w:w="0" w:type="auto"/>
            <w:vAlign w:val="bottom"/>
          </w:tcPr>
          <w:p w:rsidR="00247044" w:rsidRDefault="003B4D01">
            <w:pPr>
              <w:spacing w:beforeAutospacing="1" w:afterAutospacing="1"/>
              <w:jc w:val="right"/>
            </w:pPr>
            <w:r>
              <w:rPr>
                <w:color w:val="000000"/>
              </w:rPr>
              <w:t>1,090</w:t>
            </w:r>
          </w:p>
        </w:tc>
        <w:tc>
          <w:tcPr>
            <w:tcW w:w="0" w:type="auto"/>
            <w:vAlign w:val="bottom"/>
          </w:tcPr>
          <w:p w:rsidR="00247044" w:rsidRDefault="003B4D01">
            <w:pPr>
              <w:spacing w:beforeAutospacing="1" w:afterAutospacing="1"/>
              <w:jc w:val="right"/>
            </w:pPr>
            <w:r>
              <w:rPr>
                <w:color w:val="000000"/>
              </w:rPr>
              <w:t>25%</w:t>
            </w:r>
          </w:p>
        </w:tc>
      </w:tr>
      <w:tr w:rsidR="00247044">
        <w:trPr>
          <w:cantSplit/>
        </w:trPr>
        <w:tc>
          <w:tcPr>
            <w:tcW w:w="0" w:type="auto"/>
          </w:tcPr>
          <w:p w:rsidR="00247044" w:rsidRDefault="003B4D01">
            <w:pPr>
              <w:spacing w:beforeAutospacing="1" w:afterAutospacing="1"/>
            </w:pPr>
            <w:r>
              <w:rPr>
                <w:color w:val="000000"/>
              </w:rPr>
              <w:t>2 bedrooms</w:t>
            </w:r>
          </w:p>
        </w:tc>
        <w:tc>
          <w:tcPr>
            <w:tcW w:w="0" w:type="auto"/>
            <w:vAlign w:val="bottom"/>
          </w:tcPr>
          <w:p w:rsidR="00247044" w:rsidRDefault="003B4D01">
            <w:pPr>
              <w:spacing w:beforeAutospacing="1" w:afterAutospacing="1"/>
              <w:jc w:val="right"/>
            </w:pPr>
            <w:r>
              <w:rPr>
                <w:color w:val="000000"/>
              </w:rPr>
              <w:t>1,210</w:t>
            </w:r>
          </w:p>
        </w:tc>
        <w:tc>
          <w:tcPr>
            <w:tcW w:w="0" w:type="auto"/>
            <w:vAlign w:val="bottom"/>
          </w:tcPr>
          <w:p w:rsidR="00247044" w:rsidRDefault="003B4D01">
            <w:pPr>
              <w:spacing w:beforeAutospacing="1" w:afterAutospacing="1"/>
              <w:jc w:val="right"/>
            </w:pPr>
            <w:r>
              <w:rPr>
                <w:color w:val="000000"/>
              </w:rPr>
              <w:t>19%</w:t>
            </w:r>
          </w:p>
        </w:tc>
        <w:tc>
          <w:tcPr>
            <w:tcW w:w="0" w:type="auto"/>
            <w:vAlign w:val="bottom"/>
          </w:tcPr>
          <w:p w:rsidR="00247044" w:rsidRDefault="003B4D01">
            <w:pPr>
              <w:spacing w:beforeAutospacing="1" w:afterAutospacing="1"/>
              <w:jc w:val="right"/>
            </w:pPr>
            <w:r>
              <w:rPr>
                <w:color w:val="000000"/>
              </w:rPr>
              <w:t>1,802</w:t>
            </w:r>
          </w:p>
        </w:tc>
        <w:tc>
          <w:tcPr>
            <w:tcW w:w="0" w:type="auto"/>
            <w:vAlign w:val="bottom"/>
          </w:tcPr>
          <w:p w:rsidR="00247044" w:rsidRDefault="003B4D01">
            <w:pPr>
              <w:spacing w:beforeAutospacing="1" w:afterAutospacing="1"/>
              <w:jc w:val="right"/>
            </w:pPr>
            <w:r>
              <w:rPr>
                <w:color w:val="000000"/>
              </w:rPr>
              <w:t>42%</w:t>
            </w:r>
          </w:p>
        </w:tc>
      </w:tr>
      <w:tr w:rsidR="00247044">
        <w:trPr>
          <w:cantSplit/>
        </w:trPr>
        <w:tc>
          <w:tcPr>
            <w:tcW w:w="0" w:type="auto"/>
          </w:tcPr>
          <w:p w:rsidR="00247044" w:rsidRDefault="003B4D01">
            <w:pPr>
              <w:spacing w:beforeAutospacing="1" w:afterAutospacing="1"/>
            </w:pPr>
            <w:r>
              <w:rPr>
                <w:color w:val="000000"/>
              </w:rPr>
              <w:t>3 or more bedrooms</w:t>
            </w:r>
          </w:p>
        </w:tc>
        <w:tc>
          <w:tcPr>
            <w:tcW w:w="0" w:type="auto"/>
            <w:vAlign w:val="bottom"/>
          </w:tcPr>
          <w:p w:rsidR="00247044" w:rsidRDefault="003B4D01">
            <w:pPr>
              <w:spacing w:beforeAutospacing="1" w:afterAutospacing="1"/>
              <w:jc w:val="right"/>
            </w:pPr>
            <w:r>
              <w:rPr>
                <w:color w:val="000000"/>
              </w:rPr>
              <w:t>5,202</w:t>
            </w:r>
          </w:p>
        </w:tc>
        <w:tc>
          <w:tcPr>
            <w:tcW w:w="0" w:type="auto"/>
            <w:vAlign w:val="bottom"/>
          </w:tcPr>
          <w:p w:rsidR="00247044" w:rsidRDefault="003B4D01">
            <w:pPr>
              <w:spacing w:beforeAutospacing="1" w:afterAutospacing="1"/>
              <w:jc w:val="right"/>
            </w:pPr>
            <w:r>
              <w:rPr>
                <w:color w:val="000000"/>
              </w:rPr>
              <w:t>80%</w:t>
            </w:r>
          </w:p>
        </w:tc>
        <w:tc>
          <w:tcPr>
            <w:tcW w:w="0" w:type="auto"/>
            <w:vAlign w:val="bottom"/>
          </w:tcPr>
          <w:p w:rsidR="00247044" w:rsidRDefault="003B4D01">
            <w:pPr>
              <w:spacing w:beforeAutospacing="1" w:afterAutospacing="1"/>
              <w:jc w:val="right"/>
            </w:pPr>
            <w:r>
              <w:rPr>
                <w:color w:val="000000"/>
              </w:rPr>
              <w:t>1,415</w:t>
            </w:r>
          </w:p>
        </w:tc>
        <w:tc>
          <w:tcPr>
            <w:tcW w:w="0" w:type="auto"/>
            <w:vAlign w:val="bottom"/>
          </w:tcPr>
          <w:p w:rsidR="00247044" w:rsidRDefault="003B4D01">
            <w:pPr>
              <w:spacing w:beforeAutospacing="1" w:afterAutospacing="1"/>
              <w:jc w:val="right"/>
            </w:pPr>
            <w:r>
              <w:rPr>
                <w:color w:val="000000"/>
              </w:rPr>
              <w:t>33%</w:t>
            </w:r>
          </w:p>
        </w:tc>
      </w:tr>
      <w:tr w:rsidR="00247044">
        <w:trPr>
          <w:cantSplit/>
        </w:trPr>
        <w:tc>
          <w:tcPr>
            <w:tcW w:w="0" w:type="auto"/>
          </w:tcPr>
          <w:p w:rsidR="00247044" w:rsidRDefault="003B4D01">
            <w:pPr>
              <w:spacing w:beforeAutospacing="1" w:afterAutospacing="1"/>
            </w:pPr>
            <w:r>
              <w:rPr>
                <w:rFonts w:ascii="Verdana" w:hAnsi="Verdana"/>
                <w:b/>
                <w:i/>
                <w:color w:val="000000"/>
                <w:sz w:val="16"/>
              </w:rPr>
              <w:t>Total</w:t>
            </w:r>
          </w:p>
        </w:tc>
        <w:tc>
          <w:tcPr>
            <w:tcW w:w="0" w:type="auto"/>
          </w:tcPr>
          <w:p w:rsidR="00247044" w:rsidRDefault="003B4D01">
            <w:pPr>
              <w:spacing w:beforeAutospacing="1" w:afterAutospacing="1"/>
              <w:jc w:val="right"/>
            </w:pPr>
            <w:r>
              <w:rPr>
                <w:rFonts w:ascii="Verdana" w:hAnsi="Verdana"/>
                <w:b/>
                <w:i/>
                <w:color w:val="000000"/>
                <w:sz w:val="16"/>
              </w:rPr>
              <w:t>6,509</w:t>
            </w:r>
          </w:p>
        </w:tc>
        <w:tc>
          <w:tcPr>
            <w:tcW w:w="0" w:type="auto"/>
          </w:tcPr>
          <w:p w:rsidR="00247044" w:rsidRDefault="003B4D01">
            <w:pPr>
              <w:spacing w:beforeAutospacing="1" w:afterAutospacing="1"/>
              <w:jc w:val="right"/>
            </w:pPr>
            <w:r>
              <w:rPr>
                <w:rFonts w:ascii="Verdana" w:hAnsi="Verdana"/>
                <w:b/>
                <w:i/>
                <w:color w:val="000000"/>
                <w:sz w:val="16"/>
              </w:rPr>
              <w:t>100%</w:t>
            </w:r>
          </w:p>
        </w:tc>
        <w:tc>
          <w:tcPr>
            <w:tcW w:w="0" w:type="auto"/>
          </w:tcPr>
          <w:p w:rsidR="00247044" w:rsidRDefault="003B4D01">
            <w:pPr>
              <w:spacing w:beforeAutospacing="1" w:afterAutospacing="1"/>
              <w:jc w:val="right"/>
            </w:pPr>
            <w:r>
              <w:rPr>
                <w:rFonts w:ascii="Verdana" w:hAnsi="Verdana"/>
                <w:b/>
                <w:i/>
                <w:color w:val="000000"/>
                <w:sz w:val="16"/>
              </w:rPr>
              <w:t>4,337</w:t>
            </w:r>
          </w:p>
        </w:tc>
        <w:tc>
          <w:tcPr>
            <w:tcW w:w="0" w:type="auto"/>
          </w:tcPr>
          <w:p w:rsidR="00247044" w:rsidRDefault="003B4D01">
            <w:pPr>
              <w:spacing w:beforeAutospacing="1" w:afterAutospacing="1"/>
              <w:jc w:val="right"/>
            </w:pPr>
            <w:r>
              <w:rPr>
                <w:rFonts w:ascii="Verdana" w:hAnsi="Verdana"/>
                <w:b/>
                <w:i/>
                <w:color w:val="000000"/>
                <w:sz w:val="16"/>
              </w:rPr>
              <w:t>101%</w:t>
            </w:r>
          </w:p>
        </w:tc>
      </w:tr>
    </w:tbl>
    <w:p w:rsidR="00247044" w:rsidRDefault="003B4D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32</w:t>
      </w:r>
      <w:r>
        <w:rPr>
          <w:rFonts w:asciiTheme="minorHAnsi" w:hAnsiTheme="minorHAnsi"/>
        </w:rPr>
        <w:fldChar w:fldCharType="end"/>
      </w:r>
      <w:r>
        <w:rPr>
          <w:rFonts w:asciiTheme="minorHAnsi" w:hAnsiTheme="minorHAnsi"/>
        </w:rPr>
        <w:t xml:space="preserve"> – Unit Size by Tenure</w:t>
      </w:r>
    </w:p>
    <w:tbl>
      <w:tblPr>
        <w:tblW w:w="5000" w:type="pct"/>
        <w:tblInd w:w="115" w:type="dxa"/>
        <w:tblLook w:val="01E0" w:firstRow="1" w:lastRow="1" w:firstColumn="1" w:lastColumn="1" w:noHBand="0" w:noVBand="0"/>
      </w:tblPr>
      <w:tblGrid>
        <w:gridCol w:w="1073"/>
        <w:gridCol w:w="8503"/>
      </w:tblGrid>
      <w:tr w:rsidR="00247044">
        <w:trPr>
          <w:cantSplit/>
        </w:trPr>
        <w:tc>
          <w:tcPr>
            <w:tcW w:w="1073" w:type="dxa"/>
          </w:tcPr>
          <w:p w:rsidR="00247044" w:rsidRDefault="003B4D01">
            <w:pPr>
              <w:spacing w:after="0" w:line="240" w:lineRule="auto"/>
              <w:rPr>
                <w:rFonts w:cs="Arial"/>
                <w:sz w:val="16"/>
                <w:szCs w:val="16"/>
              </w:rPr>
            </w:pPr>
            <w:r>
              <w:rPr>
                <w:b/>
                <w:bCs/>
                <w:sz w:val="16"/>
                <w:szCs w:val="16"/>
              </w:rPr>
              <w:t>Data Source:</w:t>
            </w:r>
          </w:p>
        </w:tc>
        <w:tc>
          <w:tcPr>
            <w:tcW w:w="8503" w:type="dxa"/>
          </w:tcPr>
          <w:p w:rsidR="00247044" w:rsidRDefault="003B4D01">
            <w:pPr>
              <w:spacing w:beforeAutospacing="1" w:afterAutospacing="1"/>
              <w:rPr>
                <w:rFonts w:cs="Arial"/>
                <w:sz w:val="16"/>
                <w:szCs w:val="16"/>
              </w:rPr>
            </w:pPr>
            <w:r>
              <w:rPr>
                <w:rFonts w:cs="Arial"/>
                <w:sz w:val="16"/>
                <w:szCs w:val="16"/>
              </w:rPr>
              <w:t>2005-2009 ACS Data</w:t>
            </w:r>
          </w:p>
        </w:tc>
      </w:tr>
    </w:tbl>
    <w:p w:rsidR="00247044" w:rsidRDefault="00247044">
      <w:pPr>
        <w:rPr>
          <w:vanish/>
        </w:rPr>
      </w:pPr>
    </w:p>
    <w:p w:rsidR="00247044" w:rsidRDefault="00247044">
      <w:pPr>
        <w:rPr>
          <w:b/>
          <w:bCs/>
          <w:vanish/>
          <w:sz w:val="16"/>
          <w:szCs w:val="16"/>
        </w:rPr>
      </w:pPr>
    </w:p>
    <w:p w:rsidR="00247044" w:rsidRDefault="00247044"/>
    <w:p w:rsidR="00247044" w:rsidRDefault="003B4D01">
      <w:pPr>
        <w:rPr>
          <w:b/>
          <w:sz w:val="24"/>
          <w:szCs w:val="24"/>
        </w:rPr>
      </w:pPr>
      <w:r>
        <w:rPr>
          <w:b/>
          <w:sz w:val="24"/>
          <w:szCs w:val="24"/>
        </w:rPr>
        <w:t xml:space="preserve">Describe the number and targeting (income </w:t>
      </w:r>
      <w:r>
        <w:rPr>
          <w:b/>
          <w:sz w:val="24"/>
          <w:szCs w:val="24"/>
        </w:rPr>
        <w:t>level/type of family served) of units assisted with federal, state, and local programs.</w:t>
      </w:r>
    </w:p>
    <w:p w:rsidR="00247044" w:rsidRDefault="003B4D01">
      <w:pPr>
        <w:spacing w:beforeAutospacing="1" w:afterAutospacing="1"/>
        <w:rPr>
          <w:rFonts w:cs="Arial"/>
        </w:rPr>
      </w:pPr>
      <w:r>
        <w:rPr>
          <w:rFonts w:cs="Arial"/>
        </w:rPr>
        <w:t>ACS data shows that Anniston has 13,236 residential units of which 75% is single-family housing (See Table 28). Among owners, 80% of units are comprised of 3 or more be</w:t>
      </w:r>
      <w:r>
        <w:rPr>
          <w:rFonts w:cs="Arial"/>
        </w:rPr>
        <w:t>drooms, while just less than half of rental units (42) have two bedrooms and one-third of units have three or more bedrooms. CDBG funds will be used to conduct rehabilitation activities on both single and multi-family housing units citywide.</w:t>
      </w:r>
    </w:p>
    <w:p w:rsidR="00247044" w:rsidRDefault="003B4D01">
      <w:pPr>
        <w:rPr>
          <w:rFonts w:cs="Arial"/>
          <w:b/>
          <w:sz w:val="24"/>
          <w:szCs w:val="24"/>
        </w:rPr>
      </w:pPr>
      <w:r>
        <w:rPr>
          <w:b/>
          <w:sz w:val="24"/>
          <w:szCs w:val="24"/>
        </w:rPr>
        <w:t>Provide an ass</w:t>
      </w:r>
      <w:r>
        <w:rPr>
          <w:b/>
          <w:sz w:val="24"/>
          <w:szCs w:val="24"/>
        </w:rPr>
        <w:t>essment of units expected to be lost from the affordable housing inventory for any reason, such as expiration of Section 8 contracts.</w:t>
      </w:r>
    </w:p>
    <w:p w:rsidR="00247044" w:rsidRDefault="003B4D01">
      <w:pPr>
        <w:spacing w:beforeAutospacing="1" w:afterAutospacing="1"/>
        <w:rPr>
          <w:rFonts w:cs="Arial"/>
        </w:rPr>
      </w:pPr>
      <w:r>
        <w:rPr>
          <w:rFonts w:cs="Arial"/>
        </w:rPr>
        <w:lastRenderedPageBreak/>
        <w:t>Based on input from the City of Anniston’s code enforcement staff, a small amount of CDBG funding ($62,696) has been alloc</w:t>
      </w:r>
      <w:r>
        <w:rPr>
          <w:rFonts w:cs="Arial"/>
        </w:rPr>
        <w:t>ated for slums and blight removal through the demolition of condemned housing that has been determined to be a public nuisance. It is estimated that approximately six housing units will be demolished in Year 1.</w:t>
      </w:r>
    </w:p>
    <w:p w:rsidR="00247044" w:rsidRDefault="003B4D01">
      <w:pPr>
        <w:rPr>
          <w:rFonts w:cs="Arial"/>
          <w:b/>
          <w:sz w:val="24"/>
          <w:szCs w:val="24"/>
        </w:rPr>
      </w:pPr>
      <w:r>
        <w:rPr>
          <w:b/>
          <w:sz w:val="24"/>
          <w:szCs w:val="24"/>
        </w:rPr>
        <w:t>Does the availability of housing units meet t</w:t>
      </w:r>
      <w:r>
        <w:rPr>
          <w:b/>
          <w:sz w:val="24"/>
          <w:szCs w:val="24"/>
        </w:rPr>
        <w:t>he needs of the population?</w:t>
      </w:r>
    </w:p>
    <w:p w:rsidR="00247044" w:rsidRDefault="003B4D01">
      <w:pPr>
        <w:spacing w:beforeAutospacing="1" w:afterAutospacing="1"/>
        <w:rPr>
          <w:rFonts w:cs="Arial"/>
        </w:rPr>
      </w:pPr>
      <w:r>
        <w:rPr>
          <w:rFonts w:cs="Arial"/>
        </w:rPr>
        <w:t>There is a documented need for affordable housing in Anniston and in the communities that comprise that HOME Consortium, especially for low income renters. There is also a need for transitional and permanent housing for homeless</w:t>
      </w:r>
      <w:r>
        <w:rPr>
          <w:rFonts w:cs="Arial"/>
        </w:rPr>
        <w:t xml:space="preserve"> persons.</w:t>
      </w:r>
    </w:p>
    <w:p w:rsidR="00247044" w:rsidRDefault="003B4D01">
      <w:pPr>
        <w:rPr>
          <w:b/>
          <w:sz w:val="24"/>
          <w:szCs w:val="24"/>
        </w:rPr>
      </w:pPr>
      <w:r>
        <w:rPr>
          <w:b/>
          <w:sz w:val="24"/>
          <w:szCs w:val="24"/>
        </w:rPr>
        <w:t>Describe the need for specific types of housing:</w:t>
      </w:r>
    </w:p>
    <w:p w:rsidR="00247044" w:rsidRDefault="003B4D01">
      <w:pPr>
        <w:spacing w:beforeAutospacing="1" w:afterAutospacing="1"/>
        <w:rPr>
          <w:rFonts w:cs="Arial"/>
        </w:rPr>
      </w:pPr>
      <w:r>
        <w:rPr>
          <w:rFonts w:cs="Arial"/>
        </w:rPr>
        <w:t>Based on the housing and housing market analysis, the need for the following types of housing has been identified:</w:t>
      </w:r>
    </w:p>
    <w:p w:rsidR="00247044" w:rsidRDefault="003B4D01">
      <w:pPr>
        <w:numPr>
          <w:ilvl w:val="0"/>
          <w:numId w:val="23"/>
        </w:numPr>
        <w:spacing w:beforeAutospacing="1" w:afterAutospacing="1"/>
      </w:pPr>
      <w:r>
        <w:rPr>
          <w:rFonts w:cs="Arial"/>
        </w:rPr>
        <w:t>Affordable single family housing for very low and low income households</w:t>
      </w:r>
    </w:p>
    <w:p w:rsidR="00247044" w:rsidRDefault="003B4D01">
      <w:pPr>
        <w:numPr>
          <w:ilvl w:val="0"/>
          <w:numId w:val="23"/>
        </w:numPr>
        <w:spacing w:beforeAutospacing="1" w:afterAutospacing="1"/>
      </w:pPr>
      <w:r>
        <w:rPr>
          <w:rFonts w:cs="Arial"/>
        </w:rPr>
        <w:t>Affordable</w:t>
      </w:r>
      <w:r>
        <w:rPr>
          <w:rFonts w:cs="Arial"/>
        </w:rPr>
        <w:t xml:space="preserve"> multi-family housing for very low and low income renters</w:t>
      </w:r>
    </w:p>
    <w:p w:rsidR="00247044" w:rsidRDefault="003B4D01">
      <w:pPr>
        <w:numPr>
          <w:ilvl w:val="0"/>
          <w:numId w:val="23"/>
        </w:numPr>
        <w:spacing w:beforeAutospacing="1" w:afterAutospacing="1"/>
      </w:pPr>
      <w:r>
        <w:rPr>
          <w:rFonts w:cs="Arial"/>
        </w:rPr>
        <w:t>Transitional and permanent housing for the homeless</w:t>
      </w:r>
    </w:p>
    <w:p w:rsidR="00247044" w:rsidRDefault="003B4D01">
      <w:pPr>
        <w:spacing w:beforeAutospacing="1" w:afterAutospacing="1"/>
        <w:rPr>
          <w:rFonts w:cs="Arial"/>
        </w:rPr>
      </w:pPr>
      <w:r>
        <w:rPr>
          <w:rFonts w:cs="Arial"/>
        </w:rPr>
        <w:t> </w:t>
      </w:r>
    </w:p>
    <w:p w:rsidR="00247044" w:rsidRDefault="003B4D01">
      <w:pPr>
        <w:spacing w:line="204" w:lineRule="auto"/>
        <w:rPr>
          <w:b/>
          <w:sz w:val="24"/>
          <w:szCs w:val="24"/>
        </w:rPr>
      </w:pPr>
      <w:r>
        <w:rPr>
          <w:b/>
          <w:sz w:val="24"/>
          <w:szCs w:val="24"/>
        </w:rPr>
        <w:t>Discussion</w:t>
      </w:r>
    </w:p>
    <w:p w:rsidR="00247044" w:rsidRDefault="00247044">
      <w:pPr>
        <w:spacing w:line="204" w:lineRule="auto"/>
        <w:rPr>
          <w:b/>
          <w:sz w:val="24"/>
          <w:szCs w:val="24"/>
        </w:rPr>
      </w:pPr>
    </w:p>
    <w:p w:rsidR="00247044" w:rsidRDefault="003B4D01">
      <w:pPr>
        <w:pStyle w:val="Heading2"/>
        <w:pageBreakBefore/>
        <w:rPr>
          <w:rFonts w:ascii="Calibri" w:hAnsi="Calibri"/>
          <w:i w:val="0"/>
        </w:rPr>
      </w:pPr>
      <w:r>
        <w:rPr>
          <w:rFonts w:ascii="Calibri" w:hAnsi="Calibri"/>
          <w:i w:val="0"/>
        </w:rPr>
        <w:lastRenderedPageBreak/>
        <w:t>MA-15 Housing Market Analysis: Cost of Housing - 91.210(a)</w:t>
      </w:r>
    </w:p>
    <w:p w:rsidR="00247044" w:rsidRDefault="003B4D01">
      <w:pPr>
        <w:spacing w:line="204" w:lineRule="auto"/>
        <w:rPr>
          <w:b/>
          <w:sz w:val="24"/>
          <w:szCs w:val="24"/>
        </w:rPr>
      </w:pPr>
      <w:r>
        <w:rPr>
          <w:b/>
          <w:sz w:val="24"/>
          <w:szCs w:val="24"/>
        </w:rPr>
        <w:t>Introduction</w:t>
      </w:r>
    </w:p>
    <w:p w:rsidR="00247044" w:rsidRDefault="00247044">
      <w:pPr>
        <w:spacing w:line="204" w:lineRule="auto"/>
        <w:rPr>
          <w:b/>
          <w:sz w:val="24"/>
          <w:szCs w:val="24"/>
        </w:rPr>
      </w:pPr>
    </w:p>
    <w:p w:rsidR="00247044" w:rsidRDefault="003B4D01">
      <w:pPr>
        <w:keepNext/>
        <w:widowControl w:val="0"/>
        <w:rPr>
          <w:b/>
          <w:sz w:val="24"/>
          <w:szCs w:val="24"/>
        </w:rPr>
      </w:pPr>
      <w:r>
        <w:rPr>
          <w:b/>
          <w:sz w:val="24"/>
          <w:szCs w:val="24"/>
        </w:rPr>
        <w:t>Cost of Housing</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2"/>
        <w:gridCol w:w="2228"/>
        <w:gridCol w:w="2620"/>
        <w:gridCol w:w="1836"/>
      </w:tblGrid>
      <w:tr w:rsidR="00247044">
        <w:trPr>
          <w:cantSplit/>
          <w:tblHeader/>
        </w:trPr>
        <w:tc>
          <w:tcPr>
            <w:tcW w:w="2892" w:type="dxa"/>
            <w:shd w:val="clear" w:color="000000" w:fill="auto"/>
          </w:tcPr>
          <w:p w:rsidR="00247044" w:rsidRDefault="00247044">
            <w:pPr>
              <w:keepNext/>
              <w:widowControl w:val="0"/>
              <w:spacing w:after="0" w:line="240" w:lineRule="auto"/>
              <w:jc w:val="center"/>
              <w:rPr>
                <w:rFonts w:asciiTheme="minorHAnsi" w:hAnsiTheme="minorHAnsi" w:cs="Arial"/>
                <w:b/>
              </w:rPr>
            </w:pPr>
          </w:p>
        </w:tc>
        <w:tc>
          <w:tcPr>
            <w:tcW w:w="2228" w:type="dxa"/>
            <w:shd w:val="clear" w:color="000000" w:fill="auto"/>
          </w:tcPr>
          <w:p w:rsidR="00247044" w:rsidRDefault="003B4D01">
            <w:pPr>
              <w:spacing w:beforeAutospacing="1" w:afterAutospacing="1"/>
              <w:contextualSpacing/>
              <w:jc w:val="center"/>
              <w:rPr>
                <w:rFonts w:asciiTheme="minorHAnsi" w:hAnsiTheme="minorHAnsi" w:cs="Arial"/>
                <w:b/>
              </w:rPr>
            </w:pPr>
            <w:r>
              <w:rPr>
                <w:rFonts w:asciiTheme="minorHAnsi" w:hAnsiTheme="minorHAnsi" w:cs="Arial"/>
                <w:b/>
              </w:rPr>
              <w:t>Base Year:  2000</w:t>
            </w:r>
          </w:p>
        </w:tc>
        <w:tc>
          <w:tcPr>
            <w:tcW w:w="2620" w:type="dxa"/>
            <w:shd w:val="clear" w:color="000000" w:fill="auto"/>
          </w:tcPr>
          <w:p w:rsidR="00247044" w:rsidRDefault="003B4D01">
            <w:pPr>
              <w:keepNext/>
              <w:widowControl w:val="0"/>
              <w:spacing w:beforeAutospacing="1" w:afterAutospacing="1"/>
              <w:jc w:val="center"/>
              <w:rPr>
                <w:rFonts w:asciiTheme="minorHAnsi" w:hAnsiTheme="minorHAnsi"/>
                <w:b/>
                <w:bCs/>
              </w:rPr>
            </w:pPr>
            <w:r>
              <w:rPr>
                <w:rFonts w:asciiTheme="minorHAnsi" w:hAnsiTheme="minorHAnsi" w:cs="Arial"/>
                <w:b/>
              </w:rPr>
              <w:t>Most Recent Year:  2009</w:t>
            </w:r>
          </w:p>
        </w:tc>
        <w:tc>
          <w:tcPr>
            <w:tcW w:w="1836" w:type="dxa"/>
            <w:shd w:val="clear" w:color="000000" w:fill="auto"/>
          </w:tcPr>
          <w:p w:rsidR="00247044" w:rsidRDefault="003B4D01">
            <w:pPr>
              <w:keepNext/>
              <w:widowControl w:val="0"/>
              <w:spacing w:after="0" w:line="240" w:lineRule="auto"/>
              <w:jc w:val="center"/>
              <w:rPr>
                <w:rFonts w:asciiTheme="minorHAnsi" w:hAnsiTheme="minorHAnsi"/>
                <w:b/>
                <w:bCs/>
              </w:rPr>
            </w:pPr>
            <w:r>
              <w:rPr>
                <w:rFonts w:asciiTheme="minorHAnsi" w:hAnsiTheme="minorHAnsi"/>
                <w:b/>
                <w:bCs/>
              </w:rPr>
              <w:t>%</w:t>
            </w:r>
            <w:r>
              <w:rPr>
                <w:rFonts w:asciiTheme="minorHAnsi" w:hAnsiTheme="minorHAnsi"/>
                <w:b/>
                <w:bCs/>
              </w:rPr>
              <w:t xml:space="preserve"> Change</w:t>
            </w:r>
          </w:p>
        </w:tc>
      </w:tr>
      <w:tr w:rsidR="00247044">
        <w:trPr>
          <w:cantSplit/>
        </w:trPr>
        <w:tc>
          <w:tcPr>
            <w:tcW w:w="2892" w:type="dxa"/>
          </w:tcPr>
          <w:p w:rsidR="00247044" w:rsidRDefault="003B4D01">
            <w:pPr>
              <w:spacing w:beforeAutospacing="1" w:afterAutospacing="1"/>
            </w:pPr>
            <w:r>
              <w:rPr>
                <w:color w:val="000000"/>
              </w:rPr>
              <w:t>Median Home Value</w:t>
            </w:r>
          </w:p>
        </w:tc>
        <w:tc>
          <w:tcPr>
            <w:tcW w:w="2228" w:type="dxa"/>
            <w:vAlign w:val="bottom"/>
          </w:tcPr>
          <w:p w:rsidR="00247044" w:rsidRDefault="003B4D01">
            <w:pPr>
              <w:spacing w:beforeAutospacing="1" w:afterAutospacing="1"/>
              <w:jc w:val="right"/>
            </w:pPr>
            <w:r>
              <w:rPr>
                <w:color w:val="000000"/>
              </w:rPr>
              <w:t>67,200</w:t>
            </w:r>
          </w:p>
        </w:tc>
        <w:tc>
          <w:tcPr>
            <w:tcW w:w="2620" w:type="dxa"/>
            <w:vAlign w:val="bottom"/>
          </w:tcPr>
          <w:p w:rsidR="00247044" w:rsidRDefault="003B4D01">
            <w:pPr>
              <w:spacing w:beforeAutospacing="1" w:afterAutospacing="1"/>
              <w:jc w:val="right"/>
            </w:pPr>
            <w:r>
              <w:rPr>
                <w:color w:val="000000"/>
              </w:rPr>
              <w:t>91,900</w:t>
            </w:r>
          </w:p>
        </w:tc>
        <w:tc>
          <w:tcPr>
            <w:tcW w:w="1836" w:type="dxa"/>
            <w:vAlign w:val="bottom"/>
          </w:tcPr>
          <w:p w:rsidR="00247044" w:rsidRDefault="003B4D01">
            <w:pPr>
              <w:spacing w:beforeAutospacing="1" w:afterAutospacing="1"/>
              <w:jc w:val="right"/>
            </w:pPr>
            <w:r>
              <w:rPr>
                <w:color w:val="000000"/>
              </w:rPr>
              <w:t>37%</w:t>
            </w:r>
          </w:p>
        </w:tc>
      </w:tr>
      <w:tr w:rsidR="00247044">
        <w:trPr>
          <w:cantSplit/>
        </w:trPr>
        <w:tc>
          <w:tcPr>
            <w:tcW w:w="2892" w:type="dxa"/>
          </w:tcPr>
          <w:p w:rsidR="00247044" w:rsidRDefault="003B4D01">
            <w:pPr>
              <w:spacing w:beforeAutospacing="1" w:afterAutospacing="1"/>
            </w:pPr>
            <w:r>
              <w:rPr>
                <w:color w:val="000000"/>
              </w:rPr>
              <w:t>Median Contract Rent</w:t>
            </w:r>
          </w:p>
        </w:tc>
        <w:tc>
          <w:tcPr>
            <w:tcW w:w="2228" w:type="dxa"/>
            <w:vAlign w:val="bottom"/>
          </w:tcPr>
          <w:p w:rsidR="00247044" w:rsidRDefault="003B4D01">
            <w:pPr>
              <w:spacing w:beforeAutospacing="1" w:afterAutospacing="1"/>
              <w:jc w:val="right"/>
            </w:pPr>
            <w:r>
              <w:rPr>
                <w:color w:val="000000"/>
              </w:rPr>
              <w:t>280</w:t>
            </w:r>
          </w:p>
        </w:tc>
        <w:tc>
          <w:tcPr>
            <w:tcW w:w="2620" w:type="dxa"/>
            <w:vAlign w:val="bottom"/>
          </w:tcPr>
          <w:p w:rsidR="00247044" w:rsidRDefault="003B4D01">
            <w:pPr>
              <w:spacing w:beforeAutospacing="1" w:afterAutospacing="1"/>
              <w:jc w:val="right"/>
            </w:pPr>
            <w:r>
              <w:rPr>
                <w:color w:val="000000"/>
              </w:rPr>
              <w:t>380</w:t>
            </w:r>
          </w:p>
        </w:tc>
        <w:tc>
          <w:tcPr>
            <w:tcW w:w="1836" w:type="dxa"/>
            <w:vAlign w:val="bottom"/>
          </w:tcPr>
          <w:p w:rsidR="00247044" w:rsidRDefault="003B4D01">
            <w:pPr>
              <w:spacing w:beforeAutospacing="1" w:afterAutospacing="1"/>
              <w:jc w:val="right"/>
            </w:pPr>
            <w:r>
              <w:rPr>
                <w:color w:val="000000"/>
              </w:rPr>
              <w:t>36%</w:t>
            </w:r>
          </w:p>
        </w:tc>
      </w:tr>
    </w:tbl>
    <w:p w:rsidR="00247044" w:rsidRDefault="003B4D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33</w:t>
      </w:r>
      <w:r>
        <w:rPr>
          <w:rFonts w:asciiTheme="minorHAnsi" w:hAnsiTheme="minorHAnsi"/>
        </w:rPr>
        <w:fldChar w:fldCharType="end"/>
      </w:r>
      <w:r>
        <w:rPr>
          <w:rFonts w:asciiTheme="minorHAnsi" w:hAnsiTheme="minorHAnsi"/>
        </w:rPr>
        <w:t xml:space="preserve"> – Cost of Housing</w:t>
      </w:r>
    </w:p>
    <w:p w:rsidR="00247044" w:rsidRDefault="00247044">
      <w:pPr>
        <w:spacing w:after="0"/>
      </w:pPr>
    </w:p>
    <w:tbl>
      <w:tblPr>
        <w:tblW w:w="9663" w:type="dxa"/>
        <w:tblInd w:w="115" w:type="dxa"/>
        <w:tblLayout w:type="fixed"/>
        <w:tblLook w:val="01E0" w:firstRow="1" w:lastRow="1" w:firstColumn="1" w:lastColumn="1" w:noHBand="0" w:noVBand="0"/>
      </w:tblPr>
      <w:tblGrid>
        <w:gridCol w:w="1253"/>
        <w:gridCol w:w="8410"/>
      </w:tblGrid>
      <w:tr w:rsidR="00247044">
        <w:trPr>
          <w:cantSplit/>
          <w:trHeight w:val="144"/>
        </w:trPr>
        <w:tc>
          <w:tcPr>
            <w:tcW w:w="1253" w:type="dxa"/>
          </w:tcPr>
          <w:p w:rsidR="00247044" w:rsidRDefault="003B4D01">
            <w:pPr>
              <w:spacing w:after="0" w:line="240" w:lineRule="auto"/>
              <w:rPr>
                <w:rFonts w:asciiTheme="minorHAnsi" w:hAnsiTheme="minorHAnsi" w:cs="Arial"/>
                <w:sz w:val="16"/>
                <w:szCs w:val="16"/>
              </w:rPr>
            </w:pPr>
            <w:r>
              <w:rPr>
                <w:rFonts w:asciiTheme="minorHAnsi" w:hAnsiTheme="minorHAnsi"/>
                <w:b/>
                <w:bCs/>
                <w:sz w:val="16"/>
                <w:szCs w:val="16"/>
              </w:rPr>
              <w:t>Data Source:</w:t>
            </w:r>
          </w:p>
        </w:tc>
        <w:tc>
          <w:tcPr>
            <w:tcW w:w="8410" w:type="dxa"/>
          </w:tcPr>
          <w:p w:rsidR="00247044" w:rsidRDefault="003B4D01">
            <w:pPr>
              <w:spacing w:beforeAutospacing="1" w:afterAutospacing="1"/>
              <w:rPr>
                <w:rFonts w:asciiTheme="minorHAnsi" w:hAnsiTheme="minorHAnsi" w:cs="Arial"/>
                <w:sz w:val="16"/>
                <w:szCs w:val="16"/>
              </w:rPr>
            </w:pPr>
            <w:r>
              <w:rPr>
                <w:rFonts w:asciiTheme="minorHAnsi" w:hAnsiTheme="minorHAnsi" w:cs="Arial"/>
                <w:sz w:val="16"/>
                <w:szCs w:val="16"/>
              </w:rPr>
              <w:t>2000 Census (Base Year), 2005-2009 ACS (Most Recent Year)</w:t>
            </w:r>
          </w:p>
        </w:tc>
      </w:tr>
    </w:tbl>
    <w:p w:rsidR="00247044" w:rsidRDefault="00247044">
      <w:pPr>
        <w:rPr>
          <w:vanish/>
        </w:rPr>
      </w:pPr>
    </w:p>
    <w:p w:rsidR="00247044" w:rsidRDefault="00247044">
      <w:pPr>
        <w:rPr>
          <w:b/>
          <w:bCs/>
          <w:vanish/>
          <w:sz w:val="16"/>
          <w:szCs w:val="16"/>
        </w:rPr>
      </w:pPr>
    </w:p>
    <w:p w:rsidR="00247044" w:rsidRDefault="00247044">
      <w:pPr>
        <w:spacing w:after="0" w:line="240" w:lineRule="auto"/>
      </w:pPr>
    </w:p>
    <w:p w:rsidR="00247044" w:rsidRDefault="00247044">
      <w:pPr>
        <w:spacing w:after="0" w:line="240" w:lineRule="auto"/>
        <w:rPr>
          <w:b/>
          <w:i/>
          <w:sz w:val="26"/>
          <w:szCs w:val="2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3622"/>
        <w:gridCol w:w="2723"/>
      </w:tblGrid>
      <w:tr w:rsidR="00247044">
        <w:trPr>
          <w:cantSplit/>
          <w:tblHeader/>
        </w:trPr>
        <w:tc>
          <w:tcPr>
            <w:tcW w:w="3231" w:type="dxa"/>
          </w:tcPr>
          <w:p w:rsidR="00247044" w:rsidRDefault="003B4D01">
            <w:pPr>
              <w:keepNext/>
              <w:widowControl w:val="0"/>
              <w:spacing w:after="0" w:line="240" w:lineRule="auto"/>
              <w:jc w:val="center"/>
              <w:rPr>
                <w:b/>
                <w:bCs/>
              </w:rPr>
            </w:pPr>
            <w:r>
              <w:rPr>
                <w:b/>
                <w:bCs/>
              </w:rPr>
              <w:t>Rent Paid</w:t>
            </w:r>
          </w:p>
        </w:tc>
        <w:tc>
          <w:tcPr>
            <w:tcW w:w="3622" w:type="dxa"/>
          </w:tcPr>
          <w:p w:rsidR="00247044" w:rsidRDefault="003B4D01">
            <w:pPr>
              <w:keepNext/>
              <w:widowControl w:val="0"/>
              <w:spacing w:after="0" w:line="240" w:lineRule="auto"/>
              <w:jc w:val="center"/>
              <w:rPr>
                <w:b/>
                <w:bCs/>
              </w:rPr>
            </w:pPr>
            <w:r>
              <w:rPr>
                <w:b/>
                <w:bCs/>
              </w:rPr>
              <w:t>Number</w:t>
            </w:r>
          </w:p>
        </w:tc>
        <w:tc>
          <w:tcPr>
            <w:tcW w:w="2723" w:type="dxa"/>
          </w:tcPr>
          <w:p w:rsidR="00247044" w:rsidRDefault="003B4D01">
            <w:pPr>
              <w:keepNext/>
              <w:widowControl w:val="0"/>
              <w:spacing w:after="0" w:line="240" w:lineRule="auto"/>
              <w:jc w:val="center"/>
              <w:rPr>
                <w:b/>
                <w:bCs/>
              </w:rPr>
            </w:pPr>
            <w:r>
              <w:rPr>
                <w:b/>
                <w:bCs/>
              </w:rPr>
              <w:t>%</w:t>
            </w:r>
          </w:p>
        </w:tc>
      </w:tr>
      <w:tr w:rsidR="00247044">
        <w:trPr>
          <w:cantSplit/>
        </w:trPr>
        <w:tc>
          <w:tcPr>
            <w:tcW w:w="0" w:type="auto"/>
          </w:tcPr>
          <w:p w:rsidR="00247044" w:rsidRDefault="003B4D01">
            <w:pPr>
              <w:spacing w:beforeAutospacing="1" w:afterAutospacing="1"/>
            </w:pPr>
            <w:r>
              <w:rPr>
                <w:color w:val="000000"/>
              </w:rPr>
              <w:t>Less than $500</w:t>
            </w:r>
          </w:p>
        </w:tc>
        <w:tc>
          <w:tcPr>
            <w:tcW w:w="0" w:type="auto"/>
            <w:vAlign w:val="bottom"/>
          </w:tcPr>
          <w:p w:rsidR="00247044" w:rsidRDefault="003B4D01">
            <w:pPr>
              <w:spacing w:beforeAutospacing="1" w:afterAutospacing="1"/>
              <w:jc w:val="right"/>
            </w:pPr>
            <w:r>
              <w:rPr>
                <w:color w:val="000000"/>
              </w:rPr>
              <w:t>3,284</w:t>
            </w:r>
          </w:p>
        </w:tc>
        <w:tc>
          <w:tcPr>
            <w:tcW w:w="0" w:type="auto"/>
            <w:vAlign w:val="bottom"/>
          </w:tcPr>
          <w:p w:rsidR="00247044" w:rsidRDefault="003B4D01">
            <w:pPr>
              <w:spacing w:beforeAutospacing="1" w:afterAutospacing="1"/>
              <w:jc w:val="right"/>
            </w:pPr>
            <w:r>
              <w:rPr>
                <w:color w:val="000000"/>
              </w:rPr>
              <w:t>75.7%</w:t>
            </w:r>
          </w:p>
        </w:tc>
      </w:tr>
      <w:tr w:rsidR="00247044">
        <w:trPr>
          <w:cantSplit/>
        </w:trPr>
        <w:tc>
          <w:tcPr>
            <w:tcW w:w="0" w:type="auto"/>
          </w:tcPr>
          <w:p w:rsidR="00247044" w:rsidRDefault="003B4D01">
            <w:pPr>
              <w:spacing w:beforeAutospacing="1" w:afterAutospacing="1"/>
            </w:pPr>
            <w:r>
              <w:rPr>
                <w:color w:val="000000"/>
              </w:rPr>
              <w:t>$500-999</w:t>
            </w:r>
          </w:p>
        </w:tc>
        <w:tc>
          <w:tcPr>
            <w:tcW w:w="0" w:type="auto"/>
            <w:vAlign w:val="bottom"/>
          </w:tcPr>
          <w:p w:rsidR="00247044" w:rsidRDefault="003B4D01">
            <w:pPr>
              <w:spacing w:beforeAutospacing="1" w:afterAutospacing="1"/>
              <w:jc w:val="right"/>
            </w:pPr>
            <w:r>
              <w:rPr>
                <w:color w:val="000000"/>
              </w:rPr>
              <w:t>1,038</w:t>
            </w:r>
          </w:p>
        </w:tc>
        <w:tc>
          <w:tcPr>
            <w:tcW w:w="0" w:type="auto"/>
            <w:vAlign w:val="bottom"/>
          </w:tcPr>
          <w:p w:rsidR="00247044" w:rsidRDefault="003B4D01">
            <w:pPr>
              <w:spacing w:beforeAutospacing="1" w:afterAutospacing="1"/>
              <w:jc w:val="right"/>
            </w:pPr>
            <w:r>
              <w:rPr>
                <w:color w:val="000000"/>
              </w:rPr>
              <w:t>23.9%</w:t>
            </w:r>
          </w:p>
        </w:tc>
      </w:tr>
      <w:tr w:rsidR="00247044">
        <w:trPr>
          <w:cantSplit/>
        </w:trPr>
        <w:tc>
          <w:tcPr>
            <w:tcW w:w="0" w:type="auto"/>
          </w:tcPr>
          <w:p w:rsidR="00247044" w:rsidRDefault="003B4D01">
            <w:pPr>
              <w:spacing w:beforeAutospacing="1" w:afterAutospacing="1"/>
            </w:pPr>
            <w:r>
              <w:rPr>
                <w:color w:val="000000"/>
              </w:rPr>
              <w:t>$1,000-1,499</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0.0%</w:t>
            </w:r>
          </w:p>
        </w:tc>
      </w:tr>
      <w:tr w:rsidR="00247044">
        <w:trPr>
          <w:cantSplit/>
        </w:trPr>
        <w:tc>
          <w:tcPr>
            <w:tcW w:w="0" w:type="auto"/>
          </w:tcPr>
          <w:p w:rsidR="00247044" w:rsidRDefault="003B4D01">
            <w:pPr>
              <w:spacing w:beforeAutospacing="1" w:afterAutospacing="1"/>
            </w:pPr>
            <w:r>
              <w:rPr>
                <w:color w:val="000000"/>
              </w:rPr>
              <w:t>$1,500-1,999</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0.0%</w:t>
            </w:r>
          </w:p>
        </w:tc>
      </w:tr>
      <w:tr w:rsidR="00247044">
        <w:trPr>
          <w:cantSplit/>
        </w:trPr>
        <w:tc>
          <w:tcPr>
            <w:tcW w:w="0" w:type="auto"/>
          </w:tcPr>
          <w:p w:rsidR="00247044" w:rsidRDefault="003B4D01">
            <w:pPr>
              <w:spacing w:beforeAutospacing="1" w:afterAutospacing="1"/>
            </w:pPr>
            <w:r>
              <w:rPr>
                <w:color w:val="000000"/>
              </w:rPr>
              <w:t>$2,000 or more</w:t>
            </w:r>
          </w:p>
        </w:tc>
        <w:tc>
          <w:tcPr>
            <w:tcW w:w="0" w:type="auto"/>
            <w:vAlign w:val="bottom"/>
          </w:tcPr>
          <w:p w:rsidR="00247044" w:rsidRDefault="003B4D01">
            <w:pPr>
              <w:spacing w:beforeAutospacing="1" w:afterAutospacing="1"/>
              <w:jc w:val="right"/>
            </w:pPr>
            <w:r>
              <w:rPr>
                <w:color w:val="000000"/>
              </w:rPr>
              <w:t>15</w:t>
            </w:r>
          </w:p>
        </w:tc>
        <w:tc>
          <w:tcPr>
            <w:tcW w:w="0" w:type="auto"/>
            <w:vAlign w:val="bottom"/>
          </w:tcPr>
          <w:p w:rsidR="00247044" w:rsidRDefault="003B4D01">
            <w:pPr>
              <w:spacing w:beforeAutospacing="1" w:afterAutospacing="1"/>
              <w:jc w:val="right"/>
            </w:pPr>
            <w:r>
              <w:rPr>
                <w:color w:val="000000"/>
              </w:rPr>
              <w:t>0.4%</w:t>
            </w:r>
          </w:p>
        </w:tc>
      </w:tr>
      <w:tr w:rsidR="00247044">
        <w:trPr>
          <w:cantSplit/>
        </w:trPr>
        <w:tc>
          <w:tcPr>
            <w:tcW w:w="0" w:type="auto"/>
          </w:tcPr>
          <w:p w:rsidR="00247044" w:rsidRDefault="003B4D01">
            <w:pPr>
              <w:spacing w:beforeAutospacing="1" w:afterAutospacing="1"/>
            </w:pPr>
            <w:r>
              <w:rPr>
                <w:rFonts w:ascii="Verdana" w:hAnsi="Verdana"/>
                <w:b/>
                <w:i/>
                <w:color w:val="000000"/>
                <w:sz w:val="16"/>
              </w:rPr>
              <w:t>Total</w:t>
            </w:r>
          </w:p>
        </w:tc>
        <w:tc>
          <w:tcPr>
            <w:tcW w:w="0" w:type="auto"/>
          </w:tcPr>
          <w:p w:rsidR="00247044" w:rsidRDefault="003B4D01">
            <w:pPr>
              <w:spacing w:beforeAutospacing="1" w:afterAutospacing="1"/>
              <w:jc w:val="right"/>
            </w:pPr>
            <w:r>
              <w:rPr>
                <w:rFonts w:ascii="Verdana" w:hAnsi="Verdana"/>
                <w:b/>
                <w:i/>
                <w:color w:val="000000"/>
                <w:sz w:val="16"/>
              </w:rPr>
              <w:t>4,337</w:t>
            </w:r>
          </w:p>
        </w:tc>
        <w:tc>
          <w:tcPr>
            <w:tcW w:w="0" w:type="auto"/>
          </w:tcPr>
          <w:p w:rsidR="00247044" w:rsidRDefault="003B4D01">
            <w:pPr>
              <w:spacing w:beforeAutospacing="1" w:afterAutospacing="1"/>
              <w:jc w:val="right"/>
            </w:pPr>
            <w:r>
              <w:rPr>
                <w:rFonts w:ascii="Verdana" w:hAnsi="Verdana"/>
                <w:b/>
                <w:i/>
                <w:color w:val="000000"/>
                <w:sz w:val="16"/>
              </w:rPr>
              <w:t>100.0%</w:t>
            </w:r>
          </w:p>
        </w:tc>
      </w:tr>
    </w:tbl>
    <w:p w:rsidR="00247044" w:rsidRDefault="003B4D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34</w:t>
      </w:r>
      <w:r>
        <w:rPr>
          <w:rFonts w:asciiTheme="minorHAnsi" w:hAnsiTheme="minorHAnsi"/>
        </w:rPr>
        <w:fldChar w:fldCharType="end"/>
      </w:r>
      <w:r>
        <w:rPr>
          <w:rFonts w:asciiTheme="minorHAnsi" w:hAnsiTheme="minorHAnsi"/>
        </w:rPr>
        <w:t xml:space="preserve"> - Rent Paid</w:t>
      </w:r>
    </w:p>
    <w:tbl>
      <w:tblPr>
        <w:tblW w:w="5000" w:type="pct"/>
        <w:tblInd w:w="115" w:type="dxa"/>
        <w:tblLook w:val="01E0" w:firstRow="1" w:lastRow="1" w:firstColumn="1" w:lastColumn="1" w:noHBand="0" w:noVBand="0"/>
      </w:tblPr>
      <w:tblGrid>
        <w:gridCol w:w="1073"/>
        <w:gridCol w:w="8503"/>
      </w:tblGrid>
      <w:tr w:rsidR="00247044">
        <w:trPr>
          <w:cantSplit/>
        </w:trPr>
        <w:tc>
          <w:tcPr>
            <w:tcW w:w="1073" w:type="dxa"/>
          </w:tcPr>
          <w:p w:rsidR="00247044" w:rsidRDefault="003B4D01">
            <w:pPr>
              <w:spacing w:after="0" w:line="240" w:lineRule="auto"/>
              <w:rPr>
                <w:rFonts w:cs="Arial"/>
                <w:sz w:val="16"/>
                <w:szCs w:val="16"/>
              </w:rPr>
            </w:pPr>
            <w:r>
              <w:rPr>
                <w:b/>
                <w:bCs/>
                <w:sz w:val="16"/>
                <w:szCs w:val="16"/>
              </w:rPr>
              <w:t>Data Source:</w:t>
            </w:r>
          </w:p>
        </w:tc>
        <w:tc>
          <w:tcPr>
            <w:tcW w:w="8503" w:type="dxa"/>
          </w:tcPr>
          <w:p w:rsidR="00247044" w:rsidRDefault="003B4D01">
            <w:pPr>
              <w:spacing w:beforeAutospacing="1" w:afterAutospacing="1"/>
              <w:rPr>
                <w:rFonts w:cs="Arial"/>
                <w:sz w:val="16"/>
                <w:szCs w:val="16"/>
              </w:rPr>
            </w:pPr>
            <w:r>
              <w:rPr>
                <w:rFonts w:cs="Arial"/>
                <w:sz w:val="16"/>
                <w:szCs w:val="16"/>
              </w:rPr>
              <w:t>2005-2009 ACS Data</w:t>
            </w:r>
          </w:p>
        </w:tc>
      </w:tr>
    </w:tbl>
    <w:p w:rsidR="00247044" w:rsidRDefault="00247044">
      <w:pPr>
        <w:rPr>
          <w:vanish/>
        </w:rPr>
      </w:pPr>
    </w:p>
    <w:p w:rsidR="00247044" w:rsidRDefault="00247044">
      <w:pPr>
        <w:rPr>
          <w:b/>
          <w:bCs/>
          <w:vanish/>
          <w:sz w:val="16"/>
          <w:szCs w:val="16"/>
        </w:rPr>
      </w:pPr>
    </w:p>
    <w:p w:rsidR="00247044" w:rsidRDefault="00247044">
      <w:pPr>
        <w:spacing w:after="0" w:line="240" w:lineRule="auto"/>
      </w:pPr>
    </w:p>
    <w:p w:rsidR="00247044" w:rsidRDefault="00247044">
      <w:pPr>
        <w:spacing w:after="0" w:line="240" w:lineRule="auto"/>
      </w:pPr>
    </w:p>
    <w:p w:rsidR="00247044" w:rsidRDefault="003B4D01">
      <w:pPr>
        <w:keepNext/>
        <w:widowControl w:val="0"/>
        <w:rPr>
          <w:b/>
          <w:sz w:val="24"/>
          <w:szCs w:val="24"/>
        </w:rPr>
      </w:pPr>
      <w:r>
        <w:rPr>
          <w:b/>
          <w:sz w:val="24"/>
          <w:szCs w:val="24"/>
        </w:rPr>
        <w:t>Housing Affordability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3411"/>
        <w:gridCol w:w="2819"/>
      </w:tblGrid>
      <w:tr w:rsidR="00247044">
        <w:trPr>
          <w:cantSplit/>
          <w:tblHeader/>
        </w:trPr>
        <w:tc>
          <w:tcPr>
            <w:tcW w:w="3346" w:type="dxa"/>
          </w:tcPr>
          <w:p w:rsidR="00247044" w:rsidRDefault="003B4D01">
            <w:pPr>
              <w:keepNext/>
              <w:widowControl w:val="0"/>
              <w:spacing w:after="0" w:line="240" w:lineRule="auto"/>
              <w:jc w:val="center"/>
              <w:rPr>
                <w:b/>
                <w:bCs/>
              </w:rPr>
            </w:pPr>
            <w:r>
              <w:rPr>
                <w:b/>
                <w:bCs/>
              </w:rPr>
              <w:t xml:space="preserve">% Units affordable to Households earning </w:t>
            </w:r>
          </w:p>
        </w:tc>
        <w:tc>
          <w:tcPr>
            <w:tcW w:w="3411" w:type="dxa"/>
          </w:tcPr>
          <w:p w:rsidR="00247044" w:rsidRDefault="003B4D01">
            <w:pPr>
              <w:keepNext/>
              <w:widowControl w:val="0"/>
              <w:spacing w:after="0" w:line="240" w:lineRule="auto"/>
              <w:jc w:val="center"/>
              <w:rPr>
                <w:b/>
                <w:bCs/>
              </w:rPr>
            </w:pPr>
            <w:r>
              <w:rPr>
                <w:b/>
                <w:bCs/>
              </w:rPr>
              <w:t>Renter</w:t>
            </w:r>
          </w:p>
        </w:tc>
        <w:tc>
          <w:tcPr>
            <w:tcW w:w="2819" w:type="dxa"/>
          </w:tcPr>
          <w:p w:rsidR="00247044" w:rsidRDefault="003B4D01">
            <w:pPr>
              <w:keepNext/>
              <w:widowControl w:val="0"/>
              <w:spacing w:after="0" w:line="240" w:lineRule="auto"/>
              <w:jc w:val="center"/>
              <w:rPr>
                <w:b/>
                <w:bCs/>
              </w:rPr>
            </w:pPr>
            <w:r>
              <w:rPr>
                <w:b/>
                <w:bCs/>
              </w:rPr>
              <w:t>Owner</w:t>
            </w:r>
          </w:p>
        </w:tc>
      </w:tr>
      <w:tr w:rsidR="00247044">
        <w:trPr>
          <w:cantSplit/>
        </w:trPr>
        <w:tc>
          <w:tcPr>
            <w:tcW w:w="0" w:type="auto"/>
          </w:tcPr>
          <w:p w:rsidR="00247044" w:rsidRDefault="003B4D01">
            <w:pPr>
              <w:spacing w:beforeAutospacing="1" w:afterAutospacing="1"/>
            </w:pPr>
            <w:r>
              <w:rPr>
                <w:color w:val="000000"/>
              </w:rPr>
              <w:t>30% HAMFI</w:t>
            </w:r>
          </w:p>
        </w:tc>
        <w:tc>
          <w:tcPr>
            <w:tcW w:w="0" w:type="auto"/>
            <w:vAlign w:val="bottom"/>
          </w:tcPr>
          <w:p w:rsidR="00247044" w:rsidRDefault="003B4D01">
            <w:pPr>
              <w:spacing w:beforeAutospacing="1" w:afterAutospacing="1"/>
              <w:jc w:val="right"/>
            </w:pPr>
            <w:r>
              <w:rPr>
                <w:color w:val="000000"/>
              </w:rPr>
              <w:t>725</w:t>
            </w:r>
          </w:p>
        </w:tc>
        <w:tc>
          <w:tcPr>
            <w:tcW w:w="0" w:type="auto"/>
            <w:vAlign w:val="bottom"/>
          </w:tcPr>
          <w:p w:rsidR="00247044" w:rsidRDefault="003B4D01">
            <w:pPr>
              <w:spacing w:beforeAutospacing="1" w:afterAutospacing="1"/>
              <w:jc w:val="right"/>
            </w:pPr>
            <w:r>
              <w:rPr>
                <w:color w:val="000000"/>
              </w:rPr>
              <w:t>No Data</w:t>
            </w:r>
          </w:p>
        </w:tc>
      </w:tr>
      <w:tr w:rsidR="00247044">
        <w:trPr>
          <w:cantSplit/>
        </w:trPr>
        <w:tc>
          <w:tcPr>
            <w:tcW w:w="0" w:type="auto"/>
          </w:tcPr>
          <w:p w:rsidR="00247044" w:rsidRDefault="003B4D01">
            <w:pPr>
              <w:spacing w:beforeAutospacing="1" w:afterAutospacing="1"/>
            </w:pPr>
            <w:r>
              <w:rPr>
                <w:color w:val="000000"/>
              </w:rPr>
              <w:t>50% HAMFI</w:t>
            </w:r>
          </w:p>
        </w:tc>
        <w:tc>
          <w:tcPr>
            <w:tcW w:w="0" w:type="auto"/>
            <w:vAlign w:val="bottom"/>
          </w:tcPr>
          <w:p w:rsidR="00247044" w:rsidRDefault="003B4D01">
            <w:pPr>
              <w:spacing w:beforeAutospacing="1" w:afterAutospacing="1"/>
              <w:jc w:val="right"/>
            </w:pPr>
            <w:r>
              <w:rPr>
                <w:color w:val="000000"/>
              </w:rPr>
              <w:t>1,650</w:t>
            </w:r>
          </w:p>
        </w:tc>
        <w:tc>
          <w:tcPr>
            <w:tcW w:w="0" w:type="auto"/>
            <w:vAlign w:val="bottom"/>
          </w:tcPr>
          <w:p w:rsidR="00247044" w:rsidRDefault="003B4D01">
            <w:pPr>
              <w:spacing w:beforeAutospacing="1" w:afterAutospacing="1"/>
              <w:jc w:val="right"/>
            </w:pPr>
            <w:r>
              <w:rPr>
                <w:color w:val="000000"/>
              </w:rPr>
              <w:t>1,095</w:t>
            </w:r>
          </w:p>
        </w:tc>
      </w:tr>
      <w:tr w:rsidR="00247044">
        <w:trPr>
          <w:cantSplit/>
        </w:trPr>
        <w:tc>
          <w:tcPr>
            <w:tcW w:w="0" w:type="auto"/>
          </w:tcPr>
          <w:p w:rsidR="00247044" w:rsidRDefault="003B4D01">
            <w:pPr>
              <w:spacing w:beforeAutospacing="1" w:afterAutospacing="1"/>
            </w:pPr>
            <w:r>
              <w:rPr>
                <w:color w:val="000000"/>
              </w:rPr>
              <w:t>80% HAMFI</w:t>
            </w:r>
          </w:p>
        </w:tc>
        <w:tc>
          <w:tcPr>
            <w:tcW w:w="0" w:type="auto"/>
            <w:vAlign w:val="bottom"/>
          </w:tcPr>
          <w:p w:rsidR="00247044" w:rsidRDefault="003B4D01">
            <w:pPr>
              <w:spacing w:beforeAutospacing="1" w:afterAutospacing="1"/>
              <w:jc w:val="right"/>
            </w:pPr>
            <w:r>
              <w:rPr>
                <w:color w:val="000000"/>
              </w:rPr>
              <w:t>2,720</w:t>
            </w:r>
          </w:p>
        </w:tc>
        <w:tc>
          <w:tcPr>
            <w:tcW w:w="0" w:type="auto"/>
            <w:vAlign w:val="bottom"/>
          </w:tcPr>
          <w:p w:rsidR="00247044" w:rsidRDefault="003B4D01">
            <w:pPr>
              <w:spacing w:beforeAutospacing="1" w:afterAutospacing="1"/>
              <w:jc w:val="right"/>
            </w:pPr>
            <w:r>
              <w:rPr>
                <w:color w:val="000000"/>
              </w:rPr>
              <w:t>1,590</w:t>
            </w:r>
          </w:p>
        </w:tc>
      </w:tr>
      <w:tr w:rsidR="00247044">
        <w:trPr>
          <w:cantSplit/>
        </w:trPr>
        <w:tc>
          <w:tcPr>
            <w:tcW w:w="0" w:type="auto"/>
          </w:tcPr>
          <w:p w:rsidR="00247044" w:rsidRDefault="003B4D01">
            <w:pPr>
              <w:spacing w:beforeAutospacing="1" w:afterAutospacing="1"/>
            </w:pPr>
            <w:r>
              <w:rPr>
                <w:color w:val="000000"/>
              </w:rPr>
              <w:t>100% HAMFI</w:t>
            </w:r>
          </w:p>
        </w:tc>
        <w:tc>
          <w:tcPr>
            <w:tcW w:w="0" w:type="auto"/>
            <w:vAlign w:val="bottom"/>
          </w:tcPr>
          <w:p w:rsidR="00247044" w:rsidRDefault="003B4D01">
            <w:pPr>
              <w:spacing w:beforeAutospacing="1" w:afterAutospacing="1"/>
              <w:jc w:val="right"/>
            </w:pPr>
            <w:r>
              <w:rPr>
                <w:color w:val="000000"/>
              </w:rPr>
              <w:t>No Data</w:t>
            </w:r>
          </w:p>
        </w:tc>
        <w:tc>
          <w:tcPr>
            <w:tcW w:w="0" w:type="auto"/>
            <w:vAlign w:val="bottom"/>
          </w:tcPr>
          <w:p w:rsidR="00247044" w:rsidRDefault="003B4D01">
            <w:pPr>
              <w:spacing w:beforeAutospacing="1" w:afterAutospacing="1"/>
              <w:jc w:val="right"/>
            </w:pPr>
            <w:r>
              <w:rPr>
                <w:color w:val="000000"/>
              </w:rPr>
              <w:t>2,320</w:t>
            </w:r>
          </w:p>
        </w:tc>
      </w:tr>
      <w:tr w:rsidR="00247044">
        <w:trPr>
          <w:cantSplit/>
        </w:trPr>
        <w:tc>
          <w:tcPr>
            <w:tcW w:w="0" w:type="auto"/>
          </w:tcPr>
          <w:p w:rsidR="00247044" w:rsidRDefault="003B4D01">
            <w:pPr>
              <w:spacing w:beforeAutospacing="1" w:afterAutospacing="1"/>
            </w:pPr>
            <w:r>
              <w:rPr>
                <w:rFonts w:ascii="Verdana" w:hAnsi="Verdana"/>
                <w:b/>
                <w:i/>
                <w:color w:val="000000"/>
                <w:sz w:val="16"/>
              </w:rPr>
              <w:t>Total</w:t>
            </w:r>
          </w:p>
        </w:tc>
        <w:tc>
          <w:tcPr>
            <w:tcW w:w="0" w:type="auto"/>
          </w:tcPr>
          <w:p w:rsidR="00247044" w:rsidRDefault="003B4D01">
            <w:pPr>
              <w:spacing w:beforeAutospacing="1" w:afterAutospacing="1"/>
              <w:jc w:val="right"/>
            </w:pPr>
            <w:r>
              <w:rPr>
                <w:rFonts w:ascii="Verdana" w:hAnsi="Verdana"/>
                <w:b/>
                <w:i/>
                <w:color w:val="000000"/>
                <w:sz w:val="16"/>
              </w:rPr>
              <w:t>5,095</w:t>
            </w:r>
          </w:p>
        </w:tc>
        <w:tc>
          <w:tcPr>
            <w:tcW w:w="0" w:type="auto"/>
          </w:tcPr>
          <w:p w:rsidR="00247044" w:rsidRDefault="003B4D01">
            <w:pPr>
              <w:spacing w:beforeAutospacing="1" w:afterAutospacing="1"/>
              <w:jc w:val="right"/>
            </w:pPr>
            <w:r>
              <w:rPr>
                <w:rFonts w:ascii="Verdana" w:hAnsi="Verdana"/>
                <w:b/>
                <w:i/>
                <w:color w:val="000000"/>
                <w:sz w:val="16"/>
              </w:rPr>
              <w:t>5,005</w:t>
            </w:r>
          </w:p>
        </w:tc>
      </w:tr>
    </w:tbl>
    <w:p w:rsidR="00247044" w:rsidRDefault="003B4D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35</w:t>
      </w:r>
      <w:r>
        <w:rPr>
          <w:rFonts w:asciiTheme="minorHAnsi" w:hAnsiTheme="minorHAnsi"/>
        </w:rPr>
        <w:fldChar w:fldCharType="end"/>
      </w:r>
      <w:r>
        <w:rPr>
          <w:rFonts w:asciiTheme="minorHAnsi" w:hAnsiTheme="minorHAnsi"/>
        </w:rPr>
        <w:t xml:space="preserve"> – Housing Affordability</w:t>
      </w:r>
    </w:p>
    <w:tbl>
      <w:tblPr>
        <w:tblW w:w="5000" w:type="pct"/>
        <w:tblInd w:w="115" w:type="dxa"/>
        <w:tblLook w:val="01E0" w:firstRow="1" w:lastRow="1" w:firstColumn="1" w:lastColumn="1" w:noHBand="0" w:noVBand="0"/>
      </w:tblPr>
      <w:tblGrid>
        <w:gridCol w:w="1073"/>
        <w:gridCol w:w="8503"/>
      </w:tblGrid>
      <w:tr w:rsidR="00247044">
        <w:trPr>
          <w:cantSplit/>
        </w:trPr>
        <w:tc>
          <w:tcPr>
            <w:tcW w:w="1073" w:type="dxa"/>
          </w:tcPr>
          <w:p w:rsidR="00247044" w:rsidRDefault="003B4D01">
            <w:pPr>
              <w:spacing w:after="0" w:line="240" w:lineRule="auto"/>
              <w:rPr>
                <w:rFonts w:cs="Arial"/>
                <w:sz w:val="16"/>
                <w:szCs w:val="16"/>
              </w:rPr>
            </w:pPr>
            <w:r>
              <w:rPr>
                <w:b/>
                <w:bCs/>
                <w:sz w:val="16"/>
                <w:szCs w:val="16"/>
              </w:rPr>
              <w:t>Data Source:</w:t>
            </w:r>
          </w:p>
        </w:tc>
        <w:tc>
          <w:tcPr>
            <w:tcW w:w="8503" w:type="dxa"/>
          </w:tcPr>
          <w:p w:rsidR="00247044" w:rsidRDefault="003B4D01">
            <w:pPr>
              <w:spacing w:beforeAutospacing="1" w:afterAutospacing="1"/>
              <w:rPr>
                <w:rFonts w:cs="Arial"/>
                <w:sz w:val="16"/>
                <w:szCs w:val="16"/>
              </w:rPr>
            </w:pPr>
            <w:r>
              <w:rPr>
                <w:rFonts w:cs="Arial"/>
                <w:sz w:val="16"/>
                <w:szCs w:val="16"/>
              </w:rPr>
              <w:t>2005-2009 CHAS</w:t>
            </w:r>
          </w:p>
        </w:tc>
      </w:tr>
    </w:tbl>
    <w:p w:rsidR="00247044" w:rsidRDefault="00247044">
      <w:pPr>
        <w:rPr>
          <w:vanish/>
        </w:rPr>
      </w:pPr>
    </w:p>
    <w:p w:rsidR="00247044" w:rsidRDefault="00247044">
      <w:pPr>
        <w:rPr>
          <w:b/>
          <w:bCs/>
          <w:vanish/>
          <w:sz w:val="16"/>
          <w:szCs w:val="16"/>
        </w:rPr>
      </w:pPr>
    </w:p>
    <w:p w:rsidR="00247044" w:rsidRDefault="00247044">
      <w:pPr>
        <w:spacing w:after="0" w:line="240" w:lineRule="auto"/>
      </w:pPr>
    </w:p>
    <w:p w:rsidR="00247044" w:rsidRDefault="00247044">
      <w:pPr>
        <w:widowControl w:val="0"/>
        <w:spacing w:after="0" w:line="240" w:lineRule="auto"/>
        <w:rPr>
          <w:b/>
          <w:sz w:val="24"/>
          <w:szCs w:val="24"/>
        </w:rPr>
      </w:pPr>
    </w:p>
    <w:p w:rsidR="00247044" w:rsidRDefault="003B4D01">
      <w:pPr>
        <w:keepNext/>
        <w:widowControl w:val="0"/>
        <w:rPr>
          <w:b/>
          <w:sz w:val="24"/>
          <w:szCs w:val="24"/>
        </w:rPr>
      </w:pPr>
      <w:r>
        <w:rPr>
          <w:b/>
          <w:sz w:val="24"/>
          <w:szCs w:val="24"/>
        </w:rPr>
        <w:t xml:space="preserve">Monthly Rent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1638"/>
        <w:gridCol w:w="1347"/>
        <w:gridCol w:w="1347"/>
        <w:gridCol w:w="1347"/>
        <w:gridCol w:w="1347"/>
      </w:tblGrid>
      <w:tr w:rsidR="00247044">
        <w:trPr>
          <w:cantSplit/>
          <w:tblHeader/>
        </w:trPr>
        <w:tc>
          <w:tcPr>
            <w:tcW w:w="2520" w:type="dxa"/>
          </w:tcPr>
          <w:p w:rsidR="00247044" w:rsidRDefault="003B4D01">
            <w:pPr>
              <w:keepNext/>
              <w:widowControl w:val="0"/>
              <w:spacing w:after="0" w:line="240" w:lineRule="auto"/>
              <w:jc w:val="center"/>
              <w:rPr>
                <w:b/>
              </w:rPr>
            </w:pPr>
            <w:r>
              <w:rPr>
                <w:b/>
              </w:rPr>
              <w:t>Monthly Rent ($)</w:t>
            </w:r>
          </w:p>
        </w:tc>
        <w:tc>
          <w:tcPr>
            <w:tcW w:w="1620" w:type="dxa"/>
          </w:tcPr>
          <w:p w:rsidR="00247044" w:rsidRDefault="003B4D01">
            <w:pPr>
              <w:keepNext/>
              <w:widowControl w:val="0"/>
              <w:spacing w:after="0" w:line="240" w:lineRule="auto"/>
              <w:jc w:val="center"/>
              <w:rPr>
                <w:b/>
              </w:rPr>
            </w:pPr>
            <w:r>
              <w:rPr>
                <w:b/>
                <w:bCs/>
              </w:rPr>
              <w:t>Efficiency (no bedroom)</w:t>
            </w:r>
          </w:p>
        </w:tc>
        <w:tc>
          <w:tcPr>
            <w:tcW w:w="1332" w:type="dxa"/>
          </w:tcPr>
          <w:p w:rsidR="00247044" w:rsidRDefault="003B4D01">
            <w:pPr>
              <w:keepNext/>
              <w:widowControl w:val="0"/>
              <w:spacing w:after="0" w:line="240" w:lineRule="auto"/>
              <w:jc w:val="center"/>
              <w:rPr>
                <w:b/>
              </w:rPr>
            </w:pPr>
            <w:r>
              <w:rPr>
                <w:b/>
                <w:bCs/>
              </w:rPr>
              <w:t>1 Bedroom</w:t>
            </w:r>
          </w:p>
        </w:tc>
        <w:tc>
          <w:tcPr>
            <w:tcW w:w="1332" w:type="dxa"/>
          </w:tcPr>
          <w:p w:rsidR="00247044" w:rsidRDefault="003B4D01">
            <w:pPr>
              <w:keepNext/>
              <w:widowControl w:val="0"/>
              <w:spacing w:after="0" w:line="240" w:lineRule="auto"/>
              <w:jc w:val="center"/>
              <w:rPr>
                <w:b/>
              </w:rPr>
            </w:pPr>
            <w:r>
              <w:rPr>
                <w:b/>
                <w:bCs/>
              </w:rPr>
              <w:t>2 Bedroom</w:t>
            </w:r>
          </w:p>
        </w:tc>
        <w:tc>
          <w:tcPr>
            <w:tcW w:w="1332" w:type="dxa"/>
          </w:tcPr>
          <w:p w:rsidR="00247044" w:rsidRDefault="003B4D01">
            <w:pPr>
              <w:keepNext/>
              <w:widowControl w:val="0"/>
              <w:spacing w:after="0" w:line="240" w:lineRule="auto"/>
              <w:jc w:val="center"/>
              <w:rPr>
                <w:b/>
              </w:rPr>
            </w:pPr>
            <w:r>
              <w:rPr>
                <w:b/>
                <w:bCs/>
              </w:rPr>
              <w:t>3 Bedroom</w:t>
            </w:r>
          </w:p>
        </w:tc>
        <w:tc>
          <w:tcPr>
            <w:tcW w:w="1332" w:type="dxa"/>
          </w:tcPr>
          <w:p w:rsidR="00247044" w:rsidRDefault="003B4D01">
            <w:pPr>
              <w:keepNext/>
              <w:widowControl w:val="0"/>
              <w:spacing w:after="0" w:line="240" w:lineRule="auto"/>
              <w:jc w:val="center"/>
              <w:rPr>
                <w:b/>
              </w:rPr>
            </w:pPr>
            <w:r>
              <w:rPr>
                <w:b/>
                <w:bCs/>
              </w:rPr>
              <w:t>4 Bedroom</w:t>
            </w:r>
          </w:p>
        </w:tc>
      </w:tr>
      <w:tr w:rsidR="00247044">
        <w:trPr>
          <w:cantSplit/>
        </w:trPr>
        <w:tc>
          <w:tcPr>
            <w:tcW w:w="0" w:type="auto"/>
          </w:tcPr>
          <w:p w:rsidR="00247044" w:rsidRDefault="003B4D01">
            <w:pPr>
              <w:spacing w:beforeAutospacing="1" w:afterAutospacing="1"/>
            </w:pPr>
            <w:r>
              <w:rPr>
                <w:color w:val="000000"/>
              </w:rPr>
              <w:t>Fair Market Rent</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r>
      <w:tr w:rsidR="00247044">
        <w:trPr>
          <w:cantSplit/>
        </w:trPr>
        <w:tc>
          <w:tcPr>
            <w:tcW w:w="0" w:type="auto"/>
          </w:tcPr>
          <w:p w:rsidR="00247044" w:rsidRDefault="003B4D01">
            <w:pPr>
              <w:spacing w:beforeAutospacing="1" w:afterAutospacing="1"/>
            </w:pPr>
            <w:r>
              <w:rPr>
                <w:color w:val="000000"/>
              </w:rPr>
              <w:t>High HOME Rent</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r>
      <w:tr w:rsidR="00247044">
        <w:trPr>
          <w:cantSplit/>
        </w:trPr>
        <w:tc>
          <w:tcPr>
            <w:tcW w:w="0" w:type="auto"/>
          </w:tcPr>
          <w:p w:rsidR="00247044" w:rsidRDefault="003B4D01">
            <w:pPr>
              <w:spacing w:beforeAutospacing="1" w:afterAutospacing="1"/>
            </w:pPr>
            <w:r>
              <w:rPr>
                <w:color w:val="000000"/>
              </w:rPr>
              <w:lastRenderedPageBreak/>
              <w:t>Low HOME Rent</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r>
    </w:tbl>
    <w:p w:rsidR="00247044" w:rsidRDefault="003B4D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36</w:t>
      </w:r>
      <w:r>
        <w:rPr>
          <w:rFonts w:asciiTheme="minorHAnsi" w:hAnsiTheme="minorHAnsi"/>
        </w:rPr>
        <w:fldChar w:fldCharType="end"/>
      </w:r>
      <w:r>
        <w:rPr>
          <w:rFonts w:asciiTheme="minorHAnsi" w:hAnsiTheme="minorHAnsi"/>
        </w:rPr>
        <w:t xml:space="preserve"> – Monthly Rent</w:t>
      </w:r>
    </w:p>
    <w:p w:rsidR="00247044" w:rsidRDefault="00247044">
      <w:pPr>
        <w:rPr>
          <w:vanish/>
        </w:rPr>
      </w:pPr>
    </w:p>
    <w:p w:rsidR="00247044" w:rsidRDefault="00247044">
      <w:pPr>
        <w:rPr>
          <w:b/>
          <w:bCs/>
          <w:vanish/>
          <w:sz w:val="16"/>
          <w:szCs w:val="16"/>
        </w:rPr>
      </w:pPr>
    </w:p>
    <w:tbl>
      <w:tblPr>
        <w:tblW w:w="5000" w:type="pct"/>
        <w:tblInd w:w="115" w:type="dxa"/>
        <w:tblLook w:val="01E0" w:firstRow="1" w:lastRow="1" w:firstColumn="1" w:lastColumn="1" w:noHBand="0" w:noVBand="0"/>
      </w:tblPr>
      <w:tblGrid>
        <w:gridCol w:w="1973"/>
        <w:gridCol w:w="7603"/>
      </w:tblGrid>
      <w:tr w:rsidR="00247044">
        <w:trPr>
          <w:cantSplit/>
        </w:trPr>
        <w:tc>
          <w:tcPr>
            <w:tcW w:w="1973" w:type="dxa"/>
          </w:tcPr>
          <w:p w:rsidR="00247044" w:rsidRDefault="003B4D01">
            <w:pPr>
              <w:spacing w:after="0" w:line="240" w:lineRule="auto"/>
              <w:rPr>
                <w:rFonts w:cs="Arial"/>
                <w:sz w:val="16"/>
                <w:szCs w:val="16"/>
              </w:rPr>
            </w:pPr>
            <w:r>
              <w:rPr>
                <w:b/>
                <w:bCs/>
                <w:sz w:val="16"/>
                <w:szCs w:val="16"/>
              </w:rPr>
              <w:t>Data Source Comments:</w:t>
            </w:r>
          </w:p>
        </w:tc>
        <w:tc>
          <w:tcPr>
            <w:tcW w:w="7603" w:type="dxa"/>
          </w:tcPr>
          <w:p w:rsidR="00247044" w:rsidRDefault="00247044">
            <w:pPr>
              <w:spacing w:after="0" w:line="240" w:lineRule="auto"/>
              <w:rPr>
                <w:rFonts w:cs="Arial"/>
                <w:sz w:val="16"/>
                <w:szCs w:val="16"/>
              </w:rPr>
            </w:pPr>
          </w:p>
        </w:tc>
      </w:tr>
    </w:tbl>
    <w:p w:rsidR="00247044" w:rsidRDefault="00247044">
      <w:pPr>
        <w:spacing w:after="0" w:line="240" w:lineRule="auto"/>
      </w:pPr>
    </w:p>
    <w:p w:rsidR="00247044" w:rsidRDefault="00247044">
      <w:pPr>
        <w:spacing w:after="0" w:line="240" w:lineRule="auto"/>
      </w:pPr>
    </w:p>
    <w:p w:rsidR="00247044" w:rsidRDefault="003B4D01">
      <w:pPr>
        <w:rPr>
          <w:b/>
          <w:sz w:val="24"/>
          <w:szCs w:val="24"/>
        </w:rPr>
      </w:pPr>
      <w:r>
        <w:rPr>
          <w:b/>
          <w:sz w:val="24"/>
          <w:szCs w:val="24"/>
        </w:rPr>
        <w:t xml:space="preserve">Is there sufficient housing for </w:t>
      </w:r>
      <w:r>
        <w:rPr>
          <w:b/>
          <w:sz w:val="24"/>
          <w:szCs w:val="24"/>
        </w:rPr>
        <w:t>households at all income levels?</w:t>
      </w:r>
    </w:p>
    <w:p w:rsidR="00247044" w:rsidRDefault="003B4D01">
      <w:pPr>
        <w:spacing w:beforeAutospacing="1" w:afterAutospacing="1"/>
        <w:rPr>
          <w:rFonts w:cs="Arial"/>
          <w:szCs w:val="26"/>
        </w:rPr>
      </w:pPr>
      <w:r>
        <w:rPr>
          <w:rFonts w:cs="Arial"/>
        </w:rPr>
        <w:t>Among owner-occupied households, 75% reported no housing conditions, while for renter households less than half (43%) reported no housing conditions. This data is a strong indication that increasing the availability of affo</w:t>
      </w:r>
      <w:r>
        <w:rPr>
          <w:rFonts w:cs="Arial"/>
        </w:rPr>
        <w:t>rdable housing, especially rental housing, that is decent and safe is a high priority.</w:t>
      </w:r>
    </w:p>
    <w:p w:rsidR="00247044" w:rsidRDefault="003B4D01">
      <w:pPr>
        <w:rPr>
          <w:b/>
          <w:sz w:val="24"/>
          <w:szCs w:val="24"/>
        </w:rPr>
      </w:pPr>
      <w:r>
        <w:rPr>
          <w:b/>
          <w:sz w:val="24"/>
          <w:szCs w:val="24"/>
        </w:rPr>
        <w:t>How is affordability of housing likely to change considering changes to home values and/or rents?</w:t>
      </w:r>
    </w:p>
    <w:p w:rsidR="00247044" w:rsidRDefault="003B4D01">
      <w:pPr>
        <w:spacing w:beforeAutospacing="1" w:afterAutospacing="1"/>
        <w:rPr>
          <w:rFonts w:cs="Arial"/>
        </w:rPr>
      </w:pPr>
      <w:r>
        <w:rPr>
          <w:rFonts w:cs="Arial"/>
        </w:rPr>
        <w:t>Since 2000, median mortgage and contract rent have both increased by almost 40%. Due to the poor economy, wages have certainly not risen at the same pace. This trend of increase is another indicator that housing may become even less affordable as time pass</w:t>
      </w:r>
      <w:r>
        <w:rPr>
          <w:rFonts w:cs="Arial"/>
        </w:rPr>
        <w:t>es.</w:t>
      </w:r>
    </w:p>
    <w:p w:rsidR="00247044" w:rsidRDefault="003B4D01">
      <w:pPr>
        <w:rPr>
          <w:b/>
          <w:sz w:val="24"/>
          <w:szCs w:val="24"/>
        </w:rPr>
      </w:pPr>
      <w:r>
        <w:rPr>
          <w:b/>
          <w:sz w:val="24"/>
          <w:szCs w:val="24"/>
        </w:rPr>
        <w:t>How do HOME rents / Fair Market Rent compare to Area Median Rent? How might this impact your strategy to produce or preserve affordable housing?</w:t>
      </w:r>
    </w:p>
    <w:p w:rsidR="00247044" w:rsidRDefault="003B4D01">
      <w:pPr>
        <w:spacing w:beforeAutospacing="1" w:afterAutospacing="1"/>
        <w:rPr>
          <w:rFonts w:cs="Arial"/>
          <w:szCs w:val="26"/>
        </w:rPr>
      </w:pPr>
      <w:r>
        <w:rPr>
          <w:rFonts w:cs="Arial"/>
        </w:rPr>
        <w:t>According to the ACS data in Table 31, over three-fourths (75.7%) of the renter population pays less than $</w:t>
      </w:r>
      <w:r>
        <w:rPr>
          <w:rFonts w:cs="Arial"/>
        </w:rPr>
        <w:t>500. When compared to HOME fair market rents (See Table 33), this amount is affordable for only up to a one bedroom apartment. This data is an indication that rental housing is not affordable for families, which would require, at minimum, a t two bedroom a</w:t>
      </w:r>
      <w:r>
        <w:rPr>
          <w:rFonts w:cs="Arial"/>
        </w:rPr>
        <w:t>partment.</w:t>
      </w:r>
    </w:p>
    <w:p w:rsidR="00247044" w:rsidRDefault="003B4D01">
      <w:pPr>
        <w:spacing w:line="204" w:lineRule="auto"/>
        <w:rPr>
          <w:b/>
          <w:sz w:val="24"/>
          <w:szCs w:val="24"/>
        </w:rPr>
      </w:pPr>
      <w:r>
        <w:rPr>
          <w:b/>
          <w:sz w:val="24"/>
          <w:szCs w:val="24"/>
        </w:rPr>
        <w:t>Discussion</w:t>
      </w:r>
    </w:p>
    <w:p w:rsidR="00247044" w:rsidRDefault="00247044">
      <w:pPr>
        <w:spacing w:line="204" w:lineRule="auto"/>
        <w:rPr>
          <w:b/>
          <w:sz w:val="24"/>
          <w:szCs w:val="24"/>
        </w:rPr>
      </w:pPr>
    </w:p>
    <w:p w:rsidR="00247044" w:rsidRDefault="003B4D01">
      <w:pPr>
        <w:pStyle w:val="Heading2"/>
        <w:pageBreakBefore/>
        <w:rPr>
          <w:rFonts w:ascii="Calibri" w:hAnsi="Calibri"/>
          <w:i w:val="0"/>
        </w:rPr>
      </w:pPr>
      <w:r>
        <w:rPr>
          <w:rFonts w:ascii="Calibri" w:hAnsi="Calibri"/>
          <w:i w:val="0"/>
        </w:rPr>
        <w:lastRenderedPageBreak/>
        <w:t>MA-20 Housing Market Analysis: Condition of Housing – 91.210(a)</w:t>
      </w:r>
    </w:p>
    <w:p w:rsidR="00247044" w:rsidRDefault="003B4D01">
      <w:pPr>
        <w:spacing w:line="204" w:lineRule="auto"/>
        <w:rPr>
          <w:b/>
          <w:sz w:val="24"/>
          <w:szCs w:val="24"/>
        </w:rPr>
      </w:pPr>
      <w:r>
        <w:rPr>
          <w:b/>
          <w:sz w:val="24"/>
          <w:szCs w:val="24"/>
        </w:rPr>
        <w:t>Introduction</w:t>
      </w:r>
    </w:p>
    <w:p w:rsidR="00247044" w:rsidRDefault="00247044">
      <w:pPr>
        <w:spacing w:line="204" w:lineRule="auto"/>
        <w:rPr>
          <w:b/>
          <w:sz w:val="24"/>
          <w:szCs w:val="24"/>
        </w:rPr>
      </w:pPr>
    </w:p>
    <w:p w:rsidR="00247044" w:rsidRDefault="003B4D01">
      <w:pPr>
        <w:rPr>
          <w:b/>
          <w:sz w:val="24"/>
          <w:szCs w:val="24"/>
        </w:rPr>
      </w:pPr>
      <w:r>
        <w:rPr>
          <w:b/>
          <w:sz w:val="24"/>
          <w:szCs w:val="24"/>
        </w:rPr>
        <w:t>Definitions</w:t>
      </w:r>
    </w:p>
    <w:p w:rsidR="00247044" w:rsidRDefault="003B4D01">
      <w:pPr>
        <w:spacing w:beforeAutospacing="1" w:afterAutospacing="1"/>
        <w:rPr>
          <w:rFonts w:cs="Arial"/>
        </w:rPr>
      </w:pPr>
      <w:r>
        <w:rPr>
          <w:rFonts w:cs="Arial"/>
        </w:rPr>
        <w:t>Anniston's definition of "substandard condition" is ____ and the definition for "substandard condition but suitable for rehabilitation" is</w:t>
      </w:r>
    </w:p>
    <w:p w:rsidR="00247044" w:rsidRDefault="003B4D01">
      <w:pPr>
        <w:keepNext/>
        <w:widowControl w:val="0"/>
        <w:rPr>
          <w:b/>
          <w:sz w:val="24"/>
          <w:szCs w:val="24"/>
        </w:rPr>
      </w:pPr>
      <w:r>
        <w:rPr>
          <w:b/>
          <w:sz w:val="24"/>
          <w:szCs w:val="24"/>
        </w:rPr>
        <w:t>Condition of Units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1458"/>
        <w:gridCol w:w="1640"/>
        <w:gridCol w:w="1458"/>
        <w:gridCol w:w="1749"/>
      </w:tblGrid>
      <w:tr w:rsidR="00247044">
        <w:trPr>
          <w:cantSplit/>
          <w:tblHeader/>
        </w:trPr>
        <w:tc>
          <w:tcPr>
            <w:tcW w:w="3233" w:type="dxa"/>
            <w:vMerge w:val="restart"/>
          </w:tcPr>
          <w:p w:rsidR="00247044" w:rsidRDefault="003B4D01">
            <w:pPr>
              <w:keepNext/>
              <w:widowControl w:val="0"/>
              <w:spacing w:after="0" w:line="240" w:lineRule="auto"/>
              <w:jc w:val="center"/>
            </w:pPr>
            <w:r>
              <w:rPr>
                <w:b/>
                <w:bCs/>
              </w:rPr>
              <w:t>Condition of Units</w:t>
            </w:r>
          </w:p>
        </w:tc>
        <w:tc>
          <w:tcPr>
            <w:tcW w:w="3060" w:type="dxa"/>
            <w:gridSpan w:val="2"/>
          </w:tcPr>
          <w:p w:rsidR="00247044" w:rsidRDefault="003B4D01">
            <w:pPr>
              <w:keepNext/>
              <w:widowControl w:val="0"/>
              <w:spacing w:after="0" w:line="240" w:lineRule="auto"/>
              <w:jc w:val="center"/>
            </w:pPr>
            <w:r>
              <w:rPr>
                <w:b/>
                <w:bCs/>
              </w:rPr>
              <w:t>Owner-Occupied</w:t>
            </w:r>
          </w:p>
        </w:tc>
        <w:tc>
          <w:tcPr>
            <w:tcW w:w="3168" w:type="dxa"/>
            <w:gridSpan w:val="2"/>
          </w:tcPr>
          <w:p w:rsidR="00247044" w:rsidRDefault="003B4D01">
            <w:pPr>
              <w:keepNext/>
              <w:widowControl w:val="0"/>
              <w:spacing w:after="0" w:line="240" w:lineRule="auto"/>
              <w:jc w:val="center"/>
              <w:rPr>
                <w:b/>
                <w:bCs/>
              </w:rPr>
            </w:pPr>
            <w:r>
              <w:rPr>
                <w:b/>
                <w:bCs/>
              </w:rPr>
              <w:t>Renter-Occupied</w:t>
            </w:r>
          </w:p>
        </w:tc>
      </w:tr>
      <w:tr w:rsidR="00247044">
        <w:trPr>
          <w:cantSplit/>
          <w:tblHeader/>
        </w:trPr>
        <w:tc>
          <w:tcPr>
            <w:tcW w:w="3233" w:type="dxa"/>
            <w:vMerge/>
          </w:tcPr>
          <w:p w:rsidR="00247044" w:rsidRDefault="00247044">
            <w:pPr>
              <w:keepNext/>
              <w:widowControl w:val="0"/>
              <w:spacing w:after="0" w:line="240" w:lineRule="auto"/>
              <w:jc w:val="center"/>
            </w:pPr>
          </w:p>
        </w:tc>
        <w:tc>
          <w:tcPr>
            <w:tcW w:w="1440" w:type="dxa"/>
          </w:tcPr>
          <w:p w:rsidR="00247044" w:rsidRDefault="003B4D01">
            <w:pPr>
              <w:keepNext/>
              <w:widowControl w:val="0"/>
              <w:spacing w:after="0" w:line="240" w:lineRule="auto"/>
              <w:jc w:val="center"/>
            </w:pPr>
            <w:r>
              <w:rPr>
                <w:b/>
                <w:bCs/>
              </w:rPr>
              <w:t>Number</w:t>
            </w:r>
          </w:p>
        </w:tc>
        <w:tc>
          <w:tcPr>
            <w:tcW w:w="1620" w:type="dxa"/>
          </w:tcPr>
          <w:p w:rsidR="00247044" w:rsidRDefault="003B4D01">
            <w:pPr>
              <w:keepNext/>
              <w:widowControl w:val="0"/>
              <w:spacing w:after="0" w:line="240" w:lineRule="auto"/>
              <w:jc w:val="center"/>
            </w:pPr>
            <w:r>
              <w:rPr>
                <w:b/>
                <w:bCs/>
              </w:rPr>
              <w:t>%</w:t>
            </w:r>
          </w:p>
        </w:tc>
        <w:tc>
          <w:tcPr>
            <w:tcW w:w="1440" w:type="dxa"/>
          </w:tcPr>
          <w:p w:rsidR="00247044" w:rsidRDefault="003B4D01">
            <w:pPr>
              <w:keepNext/>
              <w:widowControl w:val="0"/>
              <w:spacing w:after="0" w:line="240" w:lineRule="auto"/>
              <w:jc w:val="center"/>
            </w:pPr>
            <w:r>
              <w:rPr>
                <w:b/>
                <w:bCs/>
              </w:rPr>
              <w:t>Number</w:t>
            </w:r>
          </w:p>
        </w:tc>
        <w:tc>
          <w:tcPr>
            <w:tcW w:w="1728" w:type="dxa"/>
          </w:tcPr>
          <w:p w:rsidR="00247044" w:rsidRDefault="003B4D01">
            <w:pPr>
              <w:keepNext/>
              <w:widowControl w:val="0"/>
              <w:spacing w:after="0" w:line="240" w:lineRule="auto"/>
              <w:jc w:val="center"/>
            </w:pPr>
            <w:r>
              <w:rPr>
                <w:b/>
                <w:bCs/>
              </w:rPr>
              <w:t>%</w:t>
            </w:r>
          </w:p>
        </w:tc>
      </w:tr>
      <w:tr w:rsidR="00247044">
        <w:trPr>
          <w:cantSplit/>
        </w:trPr>
        <w:tc>
          <w:tcPr>
            <w:tcW w:w="0" w:type="auto"/>
          </w:tcPr>
          <w:p w:rsidR="00247044" w:rsidRDefault="003B4D01">
            <w:pPr>
              <w:spacing w:beforeAutospacing="1" w:afterAutospacing="1"/>
            </w:pPr>
            <w:r>
              <w:rPr>
                <w:color w:val="000000"/>
              </w:rPr>
              <w:t>With one selected Condition</w:t>
            </w:r>
          </w:p>
        </w:tc>
        <w:tc>
          <w:tcPr>
            <w:tcW w:w="0" w:type="auto"/>
            <w:vAlign w:val="bottom"/>
          </w:tcPr>
          <w:p w:rsidR="00247044" w:rsidRDefault="003B4D01">
            <w:pPr>
              <w:spacing w:beforeAutospacing="1" w:afterAutospacing="1"/>
              <w:jc w:val="right"/>
            </w:pPr>
            <w:r>
              <w:rPr>
                <w:color w:val="000000"/>
              </w:rPr>
              <w:t>1,593</w:t>
            </w:r>
          </w:p>
        </w:tc>
        <w:tc>
          <w:tcPr>
            <w:tcW w:w="0" w:type="auto"/>
            <w:vAlign w:val="bottom"/>
          </w:tcPr>
          <w:p w:rsidR="00247044" w:rsidRDefault="003B4D01">
            <w:pPr>
              <w:spacing w:beforeAutospacing="1" w:afterAutospacing="1"/>
              <w:jc w:val="right"/>
            </w:pPr>
            <w:r>
              <w:rPr>
                <w:color w:val="000000"/>
              </w:rPr>
              <w:t>24%</w:t>
            </w:r>
          </w:p>
        </w:tc>
        <w:tc>
          <w:tcPr>
            <w:tcW w:w="0" w:type="auto"/>
            <w:vAlign w:val="bottom"/>
          </w:tcPr>
          <w:p w:rsidR="00247044" w:rsidRDefault="003B4D01">
            <w:pPr>
              <w:spacing w:beforeAutospacing="1" w:afterAutospacing="1"/>
              <w:jc w:val="right"/>
            </w:pPr>
            <w:r>
              <w:rPr>
                <w:color w:val="000000"/>
              </w:rPr>
              <w:t>1,880</w:t>
            </w:r>
          </w:p>
        </w:tc>
        <w:tc>
          <w:tcPr>
            <w:tcW w:w="0" w:type="auto"/>
            <w:vAlign w:val="bottom"/>
          </w:tcPr>
          <w:p w:rsidR="00247044" w:rsidRDefault="003B4D01">
            <w:pPr>
              <w:spacing w:beforeAutospacing="1" w:afterAutospacing="1"/>
              <w:jc w:val="right"/>
            </w:pPr>
            <w:r>
              <w:rPr>
                <w:color w:val="000000"/>
              </w:rPr>
              <w:t>43%</w:t>
            </w:r>
          </w:p>
        </w:tc>
      </w:tr>
      <w:tr w:rsidR="00247044">
        <w:trPr>
          <w:cantSplit/>
        </w:trPr>
        <w:tc>
          <w:tcPr>
            <w:tcW w:w="0" w:type="auto"/>
          </w:tcPr>
          <w:p w:rsidR="00247044" w:rsidRDefault="003B4D01">
            <w:pPr>
              <w:spacing w:beforeAutospacing="1" w:afterAutospacing="1"/>
            </w:pPr>
            <w:r>
              <w:rPr>
                <w:color w:val="000000"/>
              </w:rPr>
              <w:t>With two selected Conditions</w:t>
            </w:r>
          </w:p>
        </w:tc>
        <w:tc>
          <w:tcPr>
            <w:tcW w:w="0" w:type="auto"/>
            <w:vAlign w:val="bottom"/>
          </w:tcPr>
          <w:p w:rsidR="00247044" w:rsidRDefault="003B4D01">
            <w:pPr>
              <w:spacing w:beforeAutospacing="1" w:afterAutospacing="1"/>
              <w:jc w:val="right"/>
            </w:pPr>
            <w:r>
              <w:rPr>
                <w:color w:val="000000"/>
              </w:rPr>
              <w:t>37</w:t>
            </w:r>
          </w:p>
        </w:tc>
        <w:tc>
          <w:tcPr>
            <w:tcW w:w="0" w:type="auto"/>
            <w:vAlign w:val="bottom"/>
          </w:tcPr>
          <w:p w:rsidR="00247044" w:rsidRDefault="003B4D01">
            <w:pPr>
              <w:spacing w:beforeAutospacing="1" w:afterAutospacing="1"/>
              <w:jc w:val="right"/>
            </w:pPr>
            <w:r>
              <w:rPr>
                <w:color w:val="000000"/>
              </w:rPr>
              <w:t>1%</w:t>
            </w:r>
          </w:p>
        </w:tc>
        <w:tc>
          <w:tcPr>
            <w:tcW w:w="0" w:type="auto"/>
            <w:vAlign w:val="bottom"/>
          </w:tcPr>
          <w:p w:rsidR="00247044" w:rsidRDefault="003B4D01">
            <w:pPr>
              <w:spacing w:beforeAutospacing="1" w:afterAutospacing="1"/>
              <w:jc w:val="right"/>
            </w:pPr>
            <w:r>
              <w:rPr>
                <w:color w:val="000000"/>
              </w:rPr>
              <w:t>25</w:t>
            </w:r>
          </w:p>
        </w:tc>
        <w:tc>
          <w:tcPr>
            <w:tcW w:w="0" w:type="auto"/>
            <w:vAlign w:val="bottom"/>
          </w:tcPr>
          <w:p w:rsidR="00247044" w:rsidRDefault="003B4D01">
            <w:pPr>
              <w:spacing w:beforeAutospacing="1" w:afterAutospacing="1"/>
              <w:jc w:val="right"/>
            </w:pPr>
            <w:r>
              <w:rPr>
                <w:color w:val="000000"/>
              </w:rPr>
              <w:t>1%</w:t>
            </w:r>
          </w:p>
        </w:tc>
      </w:tr>
      <w:tr w:rsidR="00247044">
        <w:trPr>
          <w:cantSplit/>
        </w:trPr>
        <w:tc>
          <w:tcPr>
            <w:tcW w:w="0" w:type="auto"/>
          </w:tcPr>
          <w:p w:rsidR="00247044" w:rsidRDefault="003B4D01">
            <w:pPr>
              <w:spacing w:beforeAutospacing="1" w:afterAutospacing="1"/>
            </w:pPr>
            <w:r>
              <w:rPr>
                <w:color w:val="000000"/>
              </w:rPr>
              <w:t>With three selected Conditions</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r>
      <w:tr w:rsidR="00247044">
        <w:trPr>
          <w:cantSplit/>
        </w:trPr>
        <w:tc>
          <w:tcPr>
            <w:tcW w:w="0" w:type="auto"/>
          </w:tcPr>
          <w:p w:rsidR="00247044" w:rsidRDefault="003B4D01">
            <w:pPr>
              <w:spacing w:beforeAutospacing="1" w:afterAutospacing="1"/>
            </w:pPr>
            <w:r>
              <w:rPr>
                <w:color w:val="000000"/>
              </w:rPr>
              <w:t>With four selected Conditions</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r>
      <w:tr w:rsidR="00247044">
        <w:trPr>
          <w:cantSplit/>
        </w:trPr>
        <w:tc>
          <w:tcPr>
            <w:tcW w:w="0" w:type="auto"/>
          </w:tcPr>
          <w:p w:rsidR="00247044" w:rsidRDefault="003B4D01">
            <w:pPr>
              <w:spacing w:beforeAutospacing="1" w:afterAutospacing="1"/>
            </w:pPr>
            <w:r>
              <w:rPr>
                <w:color w:val="000000"/>
              </w:rPr>
              <w:t>No selected Conditions</w:t>
            </w:r>
          </w:p>
        </w:tc>
        <w:tc>
          <w:tcPr>
            <w:tcW w:w="0" w:type="auto"/>
            <w:vAlign w:val="bottom"/>
          </w:tcPr>
          <w:p w:rsidR="00247044" w:rsidRDefault="003B4D01">
            <w:pPr>
              <w:spacing w:beforeAutospacing="1" w:afterAutospacing="1"/>
              <w:jc w:val="right"/>
            </w:pPr>
            <w:r>
              <w:rPr>
                <w:color w:val="000000"/>
              </w:rPr>
              <w:t>4,879</w:t>
            </w:r>
          </w:p>
        </w:tc>
        <w:tc>
          <w:tcPr>
            <w:tcW w:w="0" w:type="auto"/>
            <w:vAlign w:val="bottom"/>
          </w:tcPr>
          <w:p w:rsidR="00247044" w:rsidRDefault="003B4D01">
            <w:pPr>
              <w:spacing w:beforeAutospacing="1" w:afterAutospacing="1"/>
              <w:jc w:val="right"/>
            </w:pPr>
            <w:r>
              <w:rPr>
                <w:color w:val="000000"/>
              </w:rPr>
              <w:t>75%</w:t>
            </w:r>
          </w:p>
        </w:tc>
        <w:tc>
          <w:tcPr>
            <w:tcW w:w="0" w:type="auto"/>
            <w:vAlign w:val="bottom"/>
          </w:tcPr>
          <w:p w:rsidR="00247044" w:rsidRDefault="003B4D01">
            <w:pPr>
              <w:spacing w:beforeAutospacing="1" w:afterAutospacing="1"/>
              <w:jc w:val="right"/>
            </w:pPr>
            <w:r>
              <w:rPr>
                <w:color w:val="000000"/>
              </w:rPr>
              <w:t>2,432</w:t>
            </w:r>
          </w:p>
        </w:tc>
        <w:tc>
          <w:tcPr>
            <w:tcW w:w="0" w:type="auto"/>
            <w:vAlign w:val="bottom"/>
          </w:tcPr>
          <w:p w:rsidR="00247044" w:rsidRDefault="003B4D01">
            <w:pPr>
              <w:spacing w:beforeAutospacing="1" w:afterAutospacing="1"/>
              <w:jc w:val="right"/>
            </w:pPr>
            <w:r>
              <w:rPr>
                <w:color w:val="000000"/>
              </w:rPr>
              <w:t>56%</w:t>
            </w:r>
          </w:p>
        </w:tc>
      </w:tr>
      <w:tr w:rsidR="00247044">
        <w:trPr>
          <w:cantSplit/>
        </w:trPr>
        <w:tc>
          <w:tcPr>
            <w:tcW w:w="0" w:type="auto"/>
          </w:tcPr>
          <w:p w:rsidR="00247044" w:rsidRDefault="003B4D01">
            <w:pPr>
              <w:spacing w:beforeAutospacing="1" w:afterAutospacing="1"/>
            </w:pPr>
            <w:r>
              <w:rPr>
                <w:rFonts w:ascii="Verdana" w:hAnsi="Verdana"/>
                <w:b/>
                <w:i/>
                <w:color w:val="000000"/>
                <w:sz w:val="16"/>
              </w:rPr>
              <w:t>Total</w:t>
            </w:r>
          </w:p>
        </w:tc>
        <w:tc>
          <w:tcPr>
            <w:tcW w:w="0" w:type="auto"/>
          </w:tcPr>
          <w:p w:rsidR="00247044" w:rsidRDefault="003B4D01">
            <w:pPr>
              <w:spacing w:beforeAutospacing="1" w:afterAutospacing="1"/>
              <w:jc w:val="right"/>
            </w:pPr>
            <w:r>
              <w:rPr>
                <w:rFonts w:ascii="Verdana" w:hAnsi="Verdana"/>
                <w:b/>
                <w:i/>
                <w:color w:val="000000"/>
                <w:sz w:val="16"/>
              </w:rPr>
              <w:t>6,509</w:t>
            </w:r>
          </w:p>
        </w:tc>
        <w:tc>
          <w:tcPr>
            <w:tcW w:w="0" w:type="auto"/>
          </w:tcPr>
          <w:p w:rsidR="00247044" w:rsidRDefault="003B4D01">
            <w:pPr>
              <w:spacing w:beforeAutospacing="1" w:afterAutospacing="1"/>
              <w:jc w:val="right"/>
            </w:pPr>
            <w:r>
              <w:rPr>
                <w:rFonts w:ascii="Verdana" w:hAnsi="Verdana"/>
                <w:b/>
                <w:i/>
                <w:color w:val="000000"/>
                <w:sz w:val="16"/>
              </w:rPr>
              <w:t>100%</w:t>
            </w:r>
          </w:p>
        </w:tc>
        <w:tc>
          <w:tcPr>
            <w:tcW w:w="0" w:type="auto"/>
          </w:tcPr>
          <w:p w:rsidR="00247044" w:rsidRDefault="003B4D01">
            <w:pPr>
              <w:spacing w:beforeAutospacing="1" w:afterAutospacing="1"/>
              <w:jc w:val="right"/>
            </w:pPr>
            <w:r>
              <w:rPr>
                <w:rFonts w:ascii="Verdana" w:hAnsi="Verdana"/>
                <w:b/>
                <w:i/>
                <w:color w:val="000000"/>
                <w:sz w:val="16"/>
              </w:rPr>
              <w:t>4,337</w:t>
            </w:r>
          </w:p>
        </w:tc>
        <w:tc>
          <w:tcPr>
            <w:tcW w:w="0" w:type="auto"/>
          </w:tcPr>
          <w:p w:rsidR="00247044" w:rsidRDefault="003B4D01">
            <w:pPr>
              <w:spacing w:beforeAutospacing="1" w:afterAutospacing="1"/>
              <w:jc w:val="right"/>
            </w:pPr>
            <w:r>
              <w:rPr>
                <w:rFonts w:ascii="Verdana" w:hAnsi="Verdana"/>
                <w:b/>
                <w:i/>
                <w:color w:val="000000"/>
                <w:sz w:val="16"/>
              </w:rPr>
              <w:t>100%</w:t>
            </w:r>
          </w:p>
        </w:tc>
      </w:tr>
    </w:tbl>
    <w:p w:rsidR="00247044" w:rsidRDefault="003B4D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37</w:t>
      </w:r>
      <w:r>
        <w:rPr>
          <w:rFonts w:asciiTheme="minorHAnsi" w:hAnsiTheme="minorHAnsi"/>
        </w:rPr>
        <w:fldChar w:fldCharType="end"/>
      </w:r>
      <w:r>
        <w:rPr>
          <w:rFonts w:asciiTheme="minorHAnsi" w:hAnsiTheme="minorHAnsi"/>
        </w:rPr>
        <w:t xml:space="preserve"> - Condition of Units</w:t>
      </w:r>
    </w:p>
    <w:tbl>
      <w:tblPr>
        <w:tblW w:w="5000" w:type="pct"/>
        <w:tblInd w:w="115" w:type="dxa"/>
        <w:tblLook w:val="01E0" w:firstRow="1" w:lastRow="1" w:firstColumn="1" w:lastColumn="1" w:noHBand="0" w:noVBand="0"/>
      </w:tblPr>
      <w:tblGrid>
        <w:gridCol w:w="1073"/>
        <w:gridCol w:w="8503"/>
      </w:tblGrid>
      <w:tr w:rsidR="00247044">
        <w:trPr>
          <w:cantSplit/>
        </w:trPr>
        <w:tc>
          <w:tcPr>
            <w:tcW w:w="1073" w:type="dxa"/>
          </w:tcPr>
          <w:p w:rsidR="00247044" w:rsidRDefault="003B4D01">
            <w:pPr>
              <w:spacing w:after="0" w:line="240" w:lineRule="auto"/>
              <w:rPr>
                <w:rFonts w:cs="Arial"/>
                <w:sz w:val="16"/>
                <w:szCs w:val="16"/>
              </w:rPr>
            </w:pPr>
            <w:r>
              <w:rPr>
                <w:b/>
                <w:bCs/>
                <w:sz w:val="16"/>
                <w:szCs w:val="16"/>
              </w:rPr>
              <w:t>Data Source:</w:t>
            </w:r>
          </w:p>
        </w:tc>
        <w:tc>
          <w:tcPr>
            <w:tcW w:w="8503" w:type="dxa"/>
          </w:tcPr>
          <w:p w:rsidR="00247044" w:rsidRDefault="003B4D01">
            <w:pPr>
              <w:spacing w:beforeAutospacing="1" w:afterAutospacing="1"/>
              <w:rPr>
                <w:rFonts w:cs="Arial"/>
                <w:sz w:val="16"/>
                <w:szCs w:val="16"/>
              </w:rPr>
            </w:pPr>
            <w:r>
              <w:rPr>
                <w:rFonts w:cs="Arial"/>
                <w:sz w:val="16"/>
                <w:szCs w:val="16"/>
              </w:rPr>
              <w:t>2005-2009 ACS Data</w:t>
            </w:r>
          </w:p>
        </w:tc>
      </w:tr>
    </w:tbl>
    <w:p w:rsidR="00247044" w:rsidRDefault="00247044">
      <w:pPr>
        <w:rPr>
          <w:vanish/>
        </w:rPr>
      </w:pPr>
    </w:p>
    <w:p w:rsidR="00247044" w:rsidRDefault="00247044">
      <w:pPr>
        <w:rPr>
          <w:b/>
          <w:bCs/>
          <w:vanish/>
          <w:sz w:val="16"/>
          <w:szCs w:val="16"/>
        </w:rPr>
      </w:pPr>
    </w:p>
    <w:p w:rsidR="00247044" w:rsidRDefault="00247044">
      <w:pPr>
        <w:spacing w:after="0" w:line="240" w:lineRule="auto"/>
      </w:pPr>
    </w:p>
    <w:p w:rsidR="00247044" w:rsidRDefault="00247044">
      <w:pPr>
        <w:spacing w:after="0" w:line="240" w:lineRule="auto"/>
      </w:pPr>
    </w:p>
    <w:p w:rsidR="00247044" w:rsidRDefault="003B4D01">
      <w:pPr>
        <w:keepNext/>
        <w:widowControl w:val="0"/>
        <w:rPr>
          <w:b/>
          <w:sz w:val="24"/>
          <w:szCs w:val="24"/>
        </w:rPr>
      </w:pPr>
      <w:r>
        <w:rPr>
          <w:b/>
          <w:sz w:val="24"/>
          <w:szCs w:val="24"/>
        </w:rPr>
        <w:t>Year Unit Built</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1458"/>
        <w:gridCol w:w="1640"/>
        <w:gridCol w:w="1458"/>
        <w:gridCol w:w="1749"/>
      </w:tblGrid>
      <w:tr w:rsidR="00247044">
        <w:trPr>
          <w:cantSplit/>
          <w:tblHeader/>
        </w:trPr>
        <w:tc>
          <w:tcPr>
            <w:tcW w:w="3271" w:type="dxa"/>
            <w:vMerge w:val="restart"/>
          </w:tcPr>
          <w:p w:rsidR="00247044" w:rsidRDefault="003B4D01">
            <w:pPr>
              <w:keepNext/>
              <w:widowControl w:val="0"/>
              <w:spacing w:after="0" w:line="240" w:lineRule="auto"/>
              <w:jc w:val="center"/>
            </w:pPr>
            <w:r>
              <w:rPr>
                <w:b/>
                <w:bCs/>
              </w:rPr>
              <w:t>Year Unit Built</w:t>
            </w:r>
          </w:p>
        </w:tc>
        <w:tc>
          <w:tcPr>
            <w:tcW w:w="3098" w:type="dxa"/>
            <w:gridSpan w:val="2"/>
          </w:tcPr>
          <w:p w:rsidR="00247044" w:rsidRDefault="003B4D01">
            <w:pPr>
              <w:keepNext/>
              <w:widowControl w:val="0"/>
              <w:spacing w:after="0" w:line="240" w:lineRule="auto"/>
              <w:jc w:val="center"/>
            </w:pPr>
            <w:r>
              <w:rPr>
                <w:b/>
                <w:bCs/>
              </w:rPr>
              <w:t>Owner-Occupied</w:t>
            </w:r>
          </w:p>
        </w:tc>
        <w:tc>
          <w:tcPr>
            <w:tcW w:w="3207" w:type="dxa"/>
            <w:gridSpan w:val="2"/>
          </w:tcPr>
          <w:p w:rsidR="00247044" w:rsidRDefault="003B4D01">
            <w:pPr>
              <w:keepNext/>
              <w:widowControl w:val="0"/>
              <w:spacing w:after="0" w:line="240" w:lineRule="auto"/>
              <w:jc w:val="center"/>
              <w:rPr>
                <w:b/>
                <w:bCs/>
              </w:rPr>
            </w:pPr>
            <w:r>
              <w:rPr>
                <w:b/>
                <w:bCs/>
              </w:rPr>
              <w:t>Renter-Occupied</w:t>
            </w:r>
          </w:p>
        </w:tc>
      </w:tr>
      <w:tr w:rsidR="00247044">
        <w:trPr>
          <w:cantSplit/>
          <w:tblHeader/>
        </w:trPr>
        <w:tc>
          <w:tcPr>
            <w:tcW w:w="3271" w:type="dxa"/>
            <w:vMerge/>
          </w:tcPr>
          <w:p w:rsidR="00247044" w:rsidRDefault="00247044">
            <w:pPr>
              <w:keepNext/>
              <w:widowControl w:val="0"/>
              <w:spacing w:after="0" w:line="240" w:lineRule="auto"/>
              <w:jc w:val="center"/>
            </w:pPr>
          </w:p>
        </w:tc>
        <w:tc>
          <w:tcPr>
            <w:tcW w:w="1458" w:type="dxa"/>
          </w:tcPr>
          <w:p w:rsidR="00247044" w:rsidRDefault="003B4D01">
            <w:pPr>
              <w:keepNext/>
              <w:widowControl w:val="0"/>
              <w:spacing w:after="0" w:line="240" w:lineRule="auto"/>
              <w:jc w:val="center"/>
            </w:pPr>
            <w:r>
              <w:rPr>
                <w:b/>
                <w:bCs/>
              </w:rPr>
              <w:t>Number</w:t>
            </w:r>
          </w:p>
        </w:tc>
        <w:tc>
          <w:tcPr>
            <w:tcW w:w="1640" w:type="dxa"/>
          </w:tcPr>
          <w:p w:rsidR="00247044" w:rsidRDefault="003B4D01">
            <w:pPr>
              <w:keepNext/>
              <w:widowControl w:val="0"/>
              <w:spacing w:after="0" w:line="240" w:lineRule="auto"/>
              <w:jc w:val="center"/>
            </w:pPr>
            <w:r>
              <w:rPr>
                <w:b/>
                <w:bCs/>
              </w:rPr>
              <w:t>%</w:t>
            </w:r>
          </w:p>
        </w:tc>
        <w:tc>
          <w:tcPr>
            <w:tcW w:w="1458" w:type="dxa"/>
          </w:tcPr>
          <w:p w:rsidR="00247044" w:rsidRDefault="003B4D01">
            <w:pPr>
              <w:keepNext/>
              <w:widowControl w:val="0"/>
              <w:spacing w:after="0" w:line="240" w:lineRule="auto"/>
              <w:jc w:val="center"/>
            </w:pPr>
            <w:r>
              <w:rPr>
                <w:b/>
                <w:bCs/>
              </w:rPr>
              <w:t>Number</w:t>
            </w:r>
          </w:p>
        </w:tc>
        <w:tc>
          <w:tcPr>
            <w:tcW w:w="1749" w:type="dxa"/>
          </w:tcPr>
          <w:p w:rsidR="00247044" w:rsidRDefault="003B4D01">
            <w:pPr>
              <w:keepNext/>
              <w:widowControl w:val="0"/>
              <w:spacing w:after="0" w:line="240" w:lineRule="auto"/>
              <w:jc w:val="center"/>
            </w:pPr>
            <w:r>
              <w:rPr>
                <w:b/>
                <w:bCs/>
              </w:rPr>
              <w:t>%</w:t>
            </w:r>
          </w:p>
        </w:tc>
      </w:tr>
      <w:tr w:rsidR="00247044">
        <w:trPr>
          <w:cantSplit/>
        </w:trPr>
        <w:tc>
          <w:tcPr>
            <w:tcW w:w="0" w:type="auto"/>
          </w:tcPr>
          <w:p w:rsidR="00247044" w:rsidRDefault="003B4D01">
            <w:pPr>
              <w:spacing w:beforeAutospacing="1" w:afterAutospacing="1"/>
            </w:pPr>
            <w:r>
              <w:rPr>
                <w:color w:val="000000"/>
              </w:rPr>
              <w:t>2000 or later</w:t>
            </w:r>
          </w:p>
        </w:tc>
        <w:tc>
          <w:tcPr>
            <w:tcW w:w="0" w:type="auto"/>
            <w:vAlign w:val="bottom"/>
          </w:tcPr>
          <w:p w:rsidR="00247044" w:rsidRDefault="003B4D01">
            <w:pPr>
              <w:spacing w:beforeAutospacing="1" w:afterAutospacing="1"/>
              <w:jc w:val="right"/>
            </w:pPr>
            <w:r>
              <w:rPr>
                <w:color w:val="000000"/>
              </w:rPr>
              <w:t>290</w:t>
            </w:r>
          </w:p>
        </w:tc>
        <w:tc>
          <w:tcPr>
            <w:tcW w:w="0" w:type="auto"/>
            <w:vAlign w:val="bottom"/>
          </w:tcPr>
          <w:p w:rsidR="00247044" w:rsidRDefault="003B4D01">
            <w:pPr>
              <w:spacing w:beforeAutospacing="1" w:afterAutospacing="1"/>
              <w:jc w:val="right"/>
            </w:pPr>
            <w:r>
              <w:rPr>
                <w:color w:val="000000"/>
              </w:rPr>
              <w:t>4%</w:t>
            </w:r>
          </w:p>
        </w:tc>
        <w:tc>
          <w:tcPr>
            <w:tcW w:w="0" w:type="auto"/>
            <w:vAlign w:val="bottom"/>
          </w:tcPr>
          <w:p w:rsidR="00247044" w:rsidRDefault="003B4D01">
            <w:pPr>
              <w:spacing w:beforeAutospacing="1" w:afterAutospacing="1"/>
              <w:jc w:val="right"/>
            </w:pPr>
            <w:r>
              <w:rPr>
                <w:color w:val="000000"/>
              </w:rPr>
              <w:t>201</w:t>
            </w:r>
          </w:p>
        </w:tc>
        <w:tc>
          <w:tcPr>
            <w:tcW w:w="0" w:type="auto"/>
            <w:vAlign w:val="bottom"/>
          </w:tcPr>
          <w:p w:rsidR="00247044" w:rsidRDefault="003B4D01">
            <w:pPr>
              <w:spacing w:beforeAutospacing="1" w:afterAutospacing="1"/>
              <w:jc w:val="right"/>
            </w:pPr>
            <w:r>
              <w:rPr>
                <w:color w:val="000000"/>
              </w:rPr>
              <w:t>5%</w:t>
            </w:r>
          </w:p>
        </w:tc>
      </w:tr>
      <w:tr w:rsidR="00247044">
        <w:trPr>
          <w:cantSplit/>
        </w:trPr>
        <w:tc>
          <w:tcPr>
            <w:tcW w:w="0" w:type="auto"/>
          </w:tcPr>
          <w:p w:rsidR="00247044" w:rsidRDefault="003B4D01">
            <w:pPr>
              <w:spacing w:beforeAutospacing="1" w:afterAutospacing="1"/>
            </w:pPr>
            <w:r>
              <w:rPr>
                <w:color w:val="000000"/>
              </w:rPr>
              <w:t>1980-1999</w:t>
            </w:r>
          </w:p>
        </w:tc>
        <w:tc>
          <w:tcPr>
            <w:tcW w:w="0" w:type="auto"/>
            <w:vAlign w:val="bottom"/>
          </w:tcPr>
          <w:p w:rsidR="00247044" w:rsidRDefault="003B4D01">
            <w:pPr>
              <w:spacing w:beforeAutospacing="1" w:afterAutospacing="1"/>
              <w:jc w:val="right"/>
            </w:pPr>
            <w:r>
              <w:rPr>
                <w:color w:val="000000"/>
              </w:rPr>
              <w:t>1,328</w:t>
            </w:r>
          </w:p>
        </w:tc>
        <w:tc>
          <w:tcPr>
            <w:tcW w:w="0" w:type="auto"/>
            <w:vAlign w:val="bottom"/>
          </w:tcPr>
          <w:p w:rsidR="00247044" w:rsidRDefault="003B4D01">
            <w:pPr>
              <w:spacing w:beforeAutospacing="1" w:afterAutospacing="1"/>
              <w:jc w:val="right"/>
            </w:pPr>
            <w:r>
              <w:rPr>
                <w:color w:val="000000"/>
              </w:rPr>
              <w:t>20%</w:t>
            </w:r>
          </w:p>
        </w:tc>
        <w:tc>
          <w:tcPr>
            <w:tcW w:w="0" w:type="auto"/>
            <w:vAlign w:val="bottom"/>
          </w:tcPr>
          <w:p w:rsidR="00247044" w:rsidRDefault="003B4D01">
            <w:pPr>
              <w:spacing w:beforeAutospacing="1" w:afterAutospacing="1"/>
              <w:jc w:val="right"/>
            </w:pPr>
            <w:r>
              <w:rPr>
                <w:color w:val="000000"/>
              </w:rPr>
              <w:t>908</w:t>
            </w:r>
          </w:p>
        </w:tc>
        <w:tc>
          <w:tcPr>
            <w:tcW w:w="0" w:type="auto"/>
            <w:vAlign w:val="bottom"/>
          </w:tcPr>
          <w:p w:rsidR="00247044" w:rsidRDefault="003B4D01">
            <w:pPr>
              <w:spacing w:beforeAutospacing="1" w:afterAutospacing="1"/>
              <w:jc w:val="right"/>
            </w:pPr>
            <w:r>
              <w:rPr>
                <w:color w:val="000000"/>
              </w:rPr>
              <w:t>21%</w:t>
            </w:r>
          </w:p>
        </w:tc>
      </w:tr>
      <w:tr w:rsidR="00247044">
        <w:trPr>
          <w:cantSplit/>
        </w:trPr>
        <w:tc>
          <w:tcPr>
            <w:tcW w:w="0" w:type="auto"/>
          </w:tcPr>
          <w:p w:rsidR="00247044" w:rsidRDefault="003B4D01">
            <w:pPr>
              <w:spacing w:beforeAutospacing="1" w:afterAutospacing="1"/>
            </w:pPr>
            <w:r>
              <w:rPr>
                <w:color w:val="000000"/>
              </w:rPr>
              <w:t>1950-1979</w:t>
            </w:r>
          </w:p>
        </w:tc>
        <w:tc>
          <w:tcPr>
            <w:tcW w:w="0" w:type="auto"/>
            <w:vAlign w:val="bottom"/>
          </w:tcPr>
          <w:p w:rsidR="00247044" w:rsidRDefault="003B4D01">
            <w:pPr>
              <w:spacing w:beforeAutospacing="1" w:afterAutospacing="1"/>
              <w:jc w:val="right"/>
            </w:pPr>
            <w:r>
              <w:rPr>
                <w:color w:val="000000"/>
              </w:rPr>
              <w:t>3,119</w:t>
            </w:r>
          </w:p>
        </w:tc>
        <w:tc>
          <w:tcPr>
            <w:tcW w:w="0" w:type="auto"/>
            <w:vAlign w:val="bottom"/>
          </w:tcPr>
          <w:p w:rsidR="00247044" w:rsidRDefault="003B4D01">
            <w:pPr>
              <w:spacing w:beforeAutospacing="1" w:afterAutospacing="1"/>
              <w:jc w:val="right"/>
            </w:pPr>
            <w:r>
              <w:rPr>
                <w:color w:val="000000"/>
              </w:rPr>
              <w:t>48%</w:t>
            </w:r>
          </w:p>
        </w:tc>
        <w:tc>
          <w:tcPr>
            <w:tcW w:w="0" w:type="auto"/>
            <w:vAlign w:val="bottom"/>
          </w:tcPr>
          <w:p w:rsidR="00247044" w:rsidRDefault="003B4D01">
            <w:pPr>
              <w:spacing w:beforeAutospacing="1" w:afterAutospacing="1"/>
              <w:jc w:val="right"/>
            </w:pPr>
            <w:r>
              <w:rPr>
                <w:color w:val="000000"/>
              </w:rPr>
              <w:t>2,193</w:t>
            </w:r>
          </w:p>
        </w:tc>
        <w:tc>
          <w:tcPr>
            <w:tcW w:w="0" w:type="auto"/>
            <w:vAlign w:val="bottom"/>
          </w:tcPr>
          <w:p w:rsidR="00247044" w:rsidRDefault="003B4D01">
            <w:pPr>
              <w:spacing w:beforeAutospacing="1" w:afterAutospacing="1"/>
              <w:jc w:val="right"/>
            </w:pPr>
            <w:r>
              <w:rPr>
                <w:color w:val="000000"/>
              </w:rPr>
              <w:t>51%</w:t>
            </w:r>
          </w:p>
        </w:tc>
      </w:tr>
      <w:tr w:rsidR="00247044">
        <w:trPr>
          <w:cantSplit/>
        </w:trPr>
        <w:tc>
          <w:tcPr>
            <w:tcW w:w="0" w:type="auto"/>
          </w:tcPr>
          <w:p w:rsidR="00247044" w:rsidRDefault="003B4D01">
            <w:pPr>
              <w:spacing w:beforeAutospacing="1" w:afterAutospacing="1"/>
            </w:pPr>
            <w:r>
              <w:rPr>
                <w:color w:val="000000"/>
              </w:rPr>
              <w:t>Before 1950</w:t>
            </w:r>
          </w:p>
        </w:tc>
        <w:tc>
          <w:tcPr>
            <w:tcW w:w="0" w:type="auto"/>
            <w:vAlign w:val="bottom"/>
          </w:tcPr>
          <w:p w:rsidR="00247044" w:rsidRDefault="003B4D01">
            <w:pPr>
              <w:spacing w:beforeAutospacing="1" w:afterAutospacing="1"/>
              <w:jc w:val="right"/>
            </w:pPr>
            <w:r>
              <w:rPr>
                <w:color w:val="000000"/>
              </w:rPr>
              <w:t>1,772</w:t>
            </w:r>
          </w:p>
        </w:tc>
        <w:tc>
          <w:tcPr>
            <w:tcW w:w="0" w:type="auto"/>
            <w:vAlign w:val="bottom"/>
          </w:tcPr>
          <w:p w:rsidR="00247044" w:rsidRDefault="003B4D01">
            <w:pPr>
              <w:spacing w:beforeAutospacing="1" w:afterAutospacing="1"/>
              <w:jc w:val="right"/>
            </w:pPr>
            <w:r>
              <w:rPr>
                <w:color w:val="000000"/>
              </w:rPr>
              <w:t>27%</w:t>
            </w:r>
          </w:p>
        </w:tc>
        <w:tc>
          <w:tcPr>
            <w:tcW w:w="0" w:type="auto"/>
            <w:vAlign w:val="bottom"/>
          </w:tcPr>
          <w:p w:rsidR="00247044" w:rsidRDefault="003B4D01">
            <w:pPr>
              <w:spacing w:beforeAutospacing="1" w:afterAutospacing="1"/>
              <w:jc w:val="right"/>
            </w:pPr>
            <w:r>
              <w:rPr>
                <w:color w:val="000000"/>
              </w:rPr>
              <w:t>1,035</w:t>
            </w:r>
          </w:p>
        </w:tc>
        <w:tc>
          <w:tcPr>
            <w:tcW w:w="0" w:type="auto"/>
            <w:vAlign w:val="bottom"/>
          </w:tcPr>
          <w:p w:rsidR="00247044" w:rsidRDefault="003B4D01">
            <w:pPr>
              <w:spacing w:beforeAutospacing="1" w:afterAutospacing="1"/>
              <w:jc w:val="right"/>
            </w:pPr>
            <w:r>
              <w:rPr>
                <w:color w:val="000000"/>
              </w:rPr>
              <w:t>24%</w:t>
            </w:r>
          </w:p>
        </w:tc>
      </w:tr>
      <w:tr w:rsidR="00247044">
        <w:trPr>
          <w:cantSplit/>
        </w:trPr>
        <w:tc>
          <w:tcPr>
            <w:tcW w:w="0" w:type="auto"/>
          </w:tcPr>
          <w:p w:rsidR="00247044" w:rsidRDefault="003B4D01">
            <w:pPr>
              <w:spacing w:beforeAutospacing="1" w:afterAutospacing="1"/>
            </w:pPr>
            <w:r>
              <w:rPr>
                <w:rFonts w:ascii="Verdana" w:hAnsi="Verdana"/>
                <w:b/>
                <w:i/>
                <w:color w:val="000000"/>
                <w:sz w:val="16"/>
              </w:rPr>
              <w:t>Total</w:t>
            </w:r>
          </w:p>
        </w:tc>
        <w:tc>
          <w:tcPr>
            <w:tcW w:w="0" w:type="auto"/>
          </w:tcPr>
          <w:p w:rsidR="00247044" w:rsidRDefault="003B4D01">
            <w:pPr>
              <w:spacing w:beforeAutospacing="1" w:afterAutospacing="1"/>
              <w:jc w:val="right"/>
            </w:pPr>
            <w:r>
              <w:rPr>
                <w:rFonts w:ascii="Verdana" w:hAnsi="Verdana"/>
                <w:b/>
                <w:i/>
                <w:color w:val="000000"/>
                <w:sz w:val="16"/>
              </w:rPr>
              <w:t>6,509</w:t>
            </w:r>
          </w:p>
        </w:tc>
        <w:tc>
          <w:tcPr>
            <w:tcW w:w="0" w:type="auto"/>
          </w:tcPr>
          <w:p w:rsidR="00247044" w:rsidRDefault="003B4D01">
            <w:pPr>
              <w:spacing w:beforeAutospacing="1" w:afterAutospacing="1"/>
              <w:jc w:val="right"/>
            </w:pPr>
            <w:r>
              <w:rPr>
                <w:rFonts w:ascii="Verdana" w:hAnsi="Verdana"/>
                <w:b/>
                <w:i/>
                <w:color w:val="000000"/>
                <w:sz w:val="16"/>
              </w:rPr>
              <w:t>99%</w:t>
            </w:r>
          </w:p>
        </w:tc>
        <w:tc>
          <w:tcPr>
            <w:tcW w:w="0" w:type="auto"/>
          </w:tcPr>
          <w:p w:rsidR="00247044" w:rsidRDefault="003B4D01">
            <w:pPr>
              <w:spacing w:beforeAutospacing="1" w:afterAutospacing="1"/>
              <w:jc w:val="right"/>
            </w:pPr>
            <w:r>
              <w:rPr>
                <w:rFonts w:ascii="Verdana" w:hAnsi="Verdana"/>
                <w:b/>
                <w:i/>
                <w:color w:val="000000"/>
                <w:sz w:val="16"/>
              </w:rPr>
              <w:t>4,337</w:t>
            </w:r>
          </w:p>
        </w:tc>
        <w:tc>
          <w:tcPr>
            <w:tcW w:w="0" w:type="auto"/>
          </w:tcPr>
          <w:p w:rsidR="00247044" w:rsidRDefault="003B4D01">
            <w:pPr>
              <w:spacing w:beforeAutospacing="1" w:afterAutospacing="1"/>
              <w:jc w:val="right"/>
            </w:pPr>
            <w:r>
              <w:rPr>
                <w:rFonts w:ascii="Verdana" w:hAnsi="Verdana"/>
                <w:b/>
                <w:i/>
                <w:color w:val="000000"/>
                <w:sz w:val="16"/>
              </w:rPr>
              <w:t>101%</w:t>
            </w:r>
          </w:p>
        </w:tc>
      </w:tr>
    </w:tbl>
    <w:p w:rsidR="00247044" w:rsidRDefault="003B4D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38</w:t>
      </w:r>
      <w:r>
        <w:rPr>
          <w:rFonts w:asciiTheme="minorHAnsi" w:hAnsiTheme="minorHAnsi"/>
        </w:rPr>
        <w:fldChar w:fldCharType="end"/>
      </w:r>
      <w:r>
        <w:rPr>
          <w:rFonts w:asciiTheme="minorHAnsi" w:hAnsiTheme="minorHAnsi"/>
        </w:rPr>
        <w:t xml:space="preserve"> – Year Unit Built</w:t>
      </w:r>
    </w:p>
    <w:tbl>
      <w:tblPr>
        <w:tblW w:w="5000" w:type="pct"/>
        <w:tblInd w:w="115" w:type="dxa"/>
        <w:tblLook w:val="01E0" w:firstRow="1" w:lastRow="1" w:firstColumn="1" w:lastColumn="1" w:noHBand="0" w:noVBand="0"/>
      </w:tblPr>
      <w:tblGrid>
        <w:gridCol w:w="1073"/>
        <w:gridCol w:w="8503"/>
      </w:tblGrid>
      <w:tr w:rsidR="00247044">
        <w:trPr>
          <w:cantSplit/>
        </w:trPr>
        <w:tc>
          <w:tcPr>
            <w:tcW w:w="1073" w:type="dxa"/>
          </w:tcPr>
          <w:p w:rsidR="00247044" w:rsidRDefault="003B4D01">
            <w:pPr>
              <w:spacing w:after="0" w:line="240" w:lineRule="auto"/>
              <w:rPr>
                <w:rFonts w:cs="Arial"/>
                <w:sz w:val="16"/>
                <w:szCs w:val="16"/>
              </w:rPr>
            </w:pPr>
            <w:r>
              <w:rPr>
                <w:b/>
                <w:bCs/>
                <w:sz w:val="16"/>
                <w:szCs w:val="16"/>
              </w:rPr>
              <w:t>Data Source:</w:t>
            </w:r>
          </w:p>
        </w:tc>
        <w:tc>
          <w:tcPr>
            <w:tcW w:w="8503" w:type="dxa"/>
          </w:tcPr>
          <w:p w:rsidR="00247044" w:rsidRDefault="003B4D01">
            <w:pPr>
              <w:spacing w:beforeAutospacing="1" w:afterAutospacing="1"/>
              <w:rPr>
                <w:rFonts w:cs="Arial"/>
                <w:sz w:val="16"/>
                <w:szCs w:val="16"/>
              </w:rPr>
            </w:pPr>
            <w:r>
              <w:rPr>
                <w:rFonts w:cs="Arial"/>
                <w:sz w:val="16"/>
                <w:szCs w:val="16"/>
              </w:rPr>
              <w:t>2005-2009 CHAS</w:t>
            </w:r>
          </w:p>
        </w:tc>
      </w:tr>
    </w:tbl>
    <w:p w:rsidR="00247044" w:rsidRDefault="00247044">
      <w:pPr>
        <w:rPr>
          <w:vanish/>
        </w:rPr>
      </w:pPr>
    </w:p>
    <w:p w:rsidR="00247044" w:rsidRDefault="00247044">
      <w:pPr>
        <w:rPr>
          <w:b/>
          <w:bCs/>
          <w:vanish/>
          <w:sz w:val="16"/>
          <w:szCs w:val="16"/>
        </w:rPr>
      </w:pPr>
    </w:p>
    <w:p w:rsidR="00247044" w:rsidRDefault="00247044">
      <w:pPr>
        <w:spacing w:after="0" w:line="240" w:lineRule="auto"/>
      </w:pPr>
    </w:p>
    <w:p w:rsidR="00247044" w:rsidRDefault="00247044">
      <w:pPr>
        <w:spacing w:after="0" w:line="240" w:lineRule="auto"/>
      </w:pPr>
    </w:p>
    <w:p w:rsidR="00247044" w:rsidRDefault="003B4D01">
      <w:pPr>
        <w:keepNext/>
        <w:widowControl w:val="0"/>
        <w:spacing w:after="0" w:line="240" w:lineRule="auto"/>
        <w:rPr>
          <w:b/>
          <w:sz w:val="24"/>
          <w:szCs w:val="24"/>
        </w:rPr>
      </w:pPr>
      <w:r>
        <w:rPr>
          <w:b/>
          <w:sz w:val="24"/>
          <w:szCs w:val="24"/>
        </w:rPr>
        <w:t xml:space="preserve">Risk of Lead-Based </w:t>
      </w:r>
      <w:r>
        <w:rPr>
          <w:b/>
          <w:sz w:val="24"/>
          <w:szCs w:val="24"/>
        </w:rPr>
        <w:t>Paint Hazard</w:t>
      </w:r>
    </w:p>
    <w:tbl>
      <w:tblPr>
        <w:tblW w:w="5000" w:type="pct"/>
        <w:tblInd w:w="11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0"/>
        <w:gridCol w:w="1074"/>
        <w:gridCol w:w="1074"/>
        <w:gridCol w:w="1074"/>
        <w:gridCol w:w="1074"/>
      </w:tblGrid>
      <w:tr w:rsidR="00247044">
        <w:trPr>
          <w:cantSplit/>
          <w:tblHeader/>
        </w:trPr>
        <w:tc>
          <w:tcPr>
            <w:tcW w:w="5314" w:type="dxa"/>
            <w:vMerge w:val="restart"/>
          </w:tcPr>
          <w:p w:rsidR="00247044" w:rsidRDefault="003B4D01">
            <w:pPr>
              <w:keepNext/>
              <w:widowControl w:val="0"/>
              <w:spacing w:after="0" w:line="240" w:lineRule="auto"/>
              <w:jc w:val="center"/>
            </w:pPr>
            <w:r>
              <w:rPr>
                <w:b/>
                <w:bCs/>
              </w:rPr>
              <w:t>Risk of Lead-Based Paint Hazard</w:t>
            </w:r>
          </w:p>
        </w:tc>
        <w:tc>
          <w:tcPr>
            <w:tcW w:w="1080" w:type="dxa"/>
            <w:gridSpan w:val="2"/>
          </w:tcPr>
          <w:p w:rsidR="00247044" w:rsidRDefault="003B4D01">
            <w:pPr>
              <w:keepNext/>
              <w:widowControl w:val="0"/>
              <w:spacing w:after="0" w:line="240" w:lineRule="auto"/>
              <w:jc w:val="center"/>
            </w:pPr>
            <w:r>
              <w:rPr>
                <w:b/>
                <w:bCs/>
              </w:rPr>
              <w:t>Owner-Occupied</w:t>
            </w:r>
          </w:p>
        </w:tc>
        <w:tc>
          <w:tcPr>
            <w:tcW w:w="1080" w:type="dxa"/>
            <w:gridSpan w:val="2"/>
          </w:tcPr>
          <w:p w:rsidR="00247044" w:rsidRDefault="003B4D01">
            <w:pPr>
              <w:keepNext/>
              <w:widowControl w:val="0"/>
              <w:spacing w:after="0" w:line="240" w:lineRule="auto"/>
              <w:jc w:val="center"/>
              <w:rPr>
                <w:b/>
                <w:bCs/>
              </w:rPr>
            </w:pPr>
            <w:r>
              <w:rPr>
                <w:b/>
                <w:bCs/>
              </w:rPr>
              <w:t>Renter-Occupied</w:t>
            </w:r>
          </w:p>
        </w:tc>
      </w:tr>
      <w:tr w:rsidR="00247044">
        <w:trPr>
          <w:cantSplit/>
          <w:tblHeader/>
        </w:trPr>
        <w:tc>
          <w:tcPr>
            <w:tcW w:w="5314" w:type="dxa"/>
            <w:vMerge/>
          </w:tcPr>
          <w:p w:rsidR="00247044" w:rsidRDefault="00247044">
            <w:pPr>
              <w:keepNext/>
              <w:widowControl w:val="0"/>
              <w:spacing w:after="0" w:line="240" w:lineRule="auto"/>
              <w:jc w:val="center"/>
            </w:pPr>
          </w:p>
        </w:tc>
        <w:tc>
          <w:tcPr>
            <w:tcW w:w="1080" w:type="dxa"/>
          </w:tcPr>
          <w:p w:rsidR="00247044" w:rsidRDefault="003B4D01">
            <w:pPr>
              <w:keepNext/>
              <w:widowControl w:val="0"/>
              <w:spacing w:after="0" w:line="240" w:lineRule="auto"/>
              <w:jc w:val="center"/>
            </w:pPr>
            <w:r>
              <w:rPr>
                <w:b/>
                <w:bCs/>
              </w:rPr>
              <w:t>Number</w:t>
            </w:r>
          </w:p>
        </w:tc>
        <w:tc>
          <w:tcPr>
            <w:tcW w:w="1080" w:type="dxa"/>
          </w:tcPr>
          <w:p w:rsidR="00247044" w:rsidRDefault="003B4D01">
            <w:pPr>
              <w:keepNext/>
              <w:widowControl w:val="0"/>
              <w:spacing w:after="0" w:line="240" w:lineRule="auto"/>
              <w:jc w:val="center"/>
            </w:pPr>
            <w:r>
              <w:rPr>
                <w:b/>
                <w:bCs/>
              </w:rPr>
              <w:t>%</w:t>
            </w:r>
          </w:p>
        </w:tc>
        <w:tc>
          <w:tcPr>
            <w:tcW w:w="1080" w:type="dxa"/>
          </w:tcPr>
          <w:p w:rsidR="00247044" w:rsidRDefault="003B4D01">
            <w:pPr>
              <w:keepNext/>
              <w:widowControl w:val="0"/>
              <w:spacing w:after="0" w:line="240" w:lineRule="auto"/>
              <w:jc w:val="center"/>
            </w:pPr>
            <w:r>
              <w:rPr>
                <w:b/>
                <w:bCs/>
              </w:rPr>
              <w:t>Number</w:t>
            </w:r>
          </w:p>
        </w:tc>
        <w:tc>
          <w:tcPr>
            <w:tcW w:w="1080" w:type="dxa"/>
          </w:tcPr>
          <w:p w:rsidR="00247044" w:rsidRDefault="003B4D01">
            <w:pPr>
              <w:keepNext/>
              <w:widowControl w:val="0"/>
              <w:spacing w:after="0" w:line="240" w:lineRule="auto"/>
              <w:jc w:val="center"/>
            </w:pPr>
            <w:r>
              <w:rPr>
                <w:b/>
                <w:bCs/>
              </w:rPr>
              <w:t>%</w:t>
            </w:r>
          </w:p>
        </w:tc>
      </w:tr>
      <w:tr w:rsidR="00247044">
        <w:trPr>
          <w:cantSplit/>
        </w:trPr>
        <w:tc>
          <w:tcPr>
            <w:tcW w:w="5280" w:type="dxa"/>
          </w:tcPr>
          <w:p w:rsidR="00247044" w:rsidRDefault="003B4D01">
            <w:pPr>
              <w:spacing w:beforeAutospacing="1" w:afterAutospacing="1"/>
            </w:pPr>
            <w:r>
              <w:rPr>
                <w:color w:val="000000"/>
              </w:rPr>
              <w:t>Total Number of Units Built Before 1980</w:t>
            </w:r>
          </w:p>
        </w:tc>
        <w:tc>
          <w:tcPr>
            <w:tcW w:w="1074" w:type="dxa"/>
            <w:vAlign w:val="bottom"/>
          </w:tcPr>
          <w:p w:rsidR="00247044" w:rsidRDefault="003B4D01">
            <w:pPr>
              <w:spacing w:beforeAutospacing="1" w:afterAutospacing="1"/>
              <w:jc w:val="right"/>
            </w:pPr>
            <w:r>
              <w:rPr>
                <w:color w:val="000000"/>
              </w:rPr>
              <w:t>4,891</w:t>
            </w:r>
          </w:p>
        </w:tc>
        <w:tc>
          <w:tcPr>
            <w:tcW w:w="1074" w:type="dxa"/>
            <w:vAlign w:val="bottom"/>
          </w:tcPr>
          <w:p w:rsidR="00247044" w:rsidRDefault="003B4D01">
            <w:pPr>
              <w:spacing w:beforeAutospacing="1" w:afterAutospacing="1"/>
              <w:jc w:val="right"/>
            </w:pPr>
            <w:r>
              <w:rPr>
                <w:color w:val="000000"/>
              </w:rPr>
              <w:t>75%</w:t>
            </w:r>
          </w:p>
        </w:tc>
        <w:tc>
          <w:tcPr>
            <w:tcW w:w="1074" w:type="dxa"/>
            <w:vAlign w:val="bottom"/>
          </w:tcPr>
          <w:p w:rsidR="00247044" w:rsidRDefault="003B4D01">
            <w:pPr>
              <w:spacing w:beforeAutospacing="1" w:afterAutospacing="1"/>
              <w:jc w:val="right"/>
            </w:pPr>
            <w:r>
              <w:rPr>
                <w:color w:val="000000"/>
              </w:rPr>
              <w:t>3,228</w:t>
            </w:r>
          </w:p>
        </w:tc>
        <w:tc>
          <w:tcPr>
            <w:tcW w:w="1074" w:type="dxa"/>
            <w:vAlign w:val="bottom"/>
          </w:tcPr>
          <w:p w:rsidR="00247044" w:rsidRDefault="003B4D01">
            <w:pPr>
              <w:spacing w:beforeAutospacing="1" w:afterAutospacing="1"/>
              <w:jc w:val="right"/>
            </w:pPr>
            <w:r>
              <w:rPr>
                <w:color w:val="000000"/>
              </w:rPr>
              <w:t>74%</w:t>
            </w:r>
          </w:p>
        </w:tc>
      </w:tr>
    </w:tbl>
    <w:p w:rsidR="00247044" w:rsidRDefault="00247044">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0"/>
        <w:gridCol w:w="1074"/>
        <w:gridCol w:w="1074"/>
        <w:gridCol w:w="1074"/>
        <w:gridCol w:w="1074"/>
      </w:tblGrid>
      <w:tr w:rsidR="00247044">
        <w:trPr>
          <w:cantSplit/>
          <w:hidden/>
        </w:trPr>
        <w:tc>
          <w:tcPr>
            <w:tcW w:w="5314" w:type="dxa"/>
            <w:tcBorders>
              <w:top w:val="nil"/>
            </w:tcBorders>
          </w:tcPr>
          <w:p w:rsidR="00247044" w:rsidRDefault="00247044">
            <w:pPr>
              <w:keepNext/>
              <w:widowControl w:val="0"/>
              <w:spacing w:after="0" w:line="240" w:lineRule="auto"/>
              <w:rPr>
                <w:vanish/>
              </w:rPr>
            </w:pPr>
          </w:p>
        </w:tc>
        <w:tc>
          <w:tcPr>
            <w:tcW w:w="1080" w:type="dxa"/>
            <w:tcBorders>
              <w:top w:val="nil"/>
            </w:tcBorders>
          </w:tcPr>
          <w:p w:rsidR="00247044" w:rsidRDefault="00247044">
            <w:pPr>
              <w:keepNext/>
              <w:widowControl w:val="0"/>
              <w:spacing w:after="0" w:line="240" w:lineRule="auto"/>
              <w:rPr>
                <w:vanish/>
              </w:rPr>
            </w:pPr>
          </w:p>
        </w:tc>
        <w:tc>
          <w:tcPr>
            <w:tcW w:w="1080" w:type="dxa"/>
            <w:tcBorders>
              <w:top w:val="nil"/>
            </w:tcBorders>
          </w:tcPr>
          <w:p w:rsidR="00247044" w:rsidRDefault="00247044">
            <w:pPr>
              <w:keepNext/>
              <w:widowControl w:val="0"/>
              <w:spacing w:after="0" w:line="240" w:lineRule="auto"/>
              <w:rPr>
                <w:vanish/>
              </w:rPr>
            </w:pPr>
          </w:p>
        </w:tc>
        <w:tc>
          <w:tcPr>
            <w:tcW w:w="1080" w:type="dxa"/>
            <w:tcBorders>
              <w:top w:val="nil"/>
            </w:tcBorders>
          </w:tcPr>
          <w:p w:rsidR="00247044" w:rsidRDefault="00247044">
            <w:pPr>
              <w:keepNext/>
              <w:widowControl w:val="0"/>
              <w:spacing w:after="0" w:line="240" w:lineRule="auto"/>
              <w:rPr>
                <w:vanish/>
              </w:rPr>
            </w:pPr>
          </w:p>
        </w:tc>
        <w:tc>
          <w:tcPr>
            <w:tcW w:w="1080" w:type="dxa"/>
            <w:tcBorders>
              <w:top w:val="nil"/>
            </w:tcBorders>
          </w:tcPr>
          <w:p w:rsidR="00247044" w:rsidRDefault="00247044">
            <w:pPr>
              <w:keepNext/>
              <w:widowControl w:val="0"/>
              <w:spacing w:after="0" w:line="240" w:lineRule="auto"/>
              <w:rPr>
                <w:vanish/>
              </w:rPr>
            </w:pPr>
          </w:p>
        </w:tc>
      </w:tr>
      <w:tr w:rsidR="00247044">
        <w:trPr>
          <w:cantSplit/>
        </w:trPr>
        <w:tc>
          <w:tcPr>
            <w:tcW w:w="5280" w:type="dxa"/>
          </w:tcPr>
          <w:p w:rsidR="00247044" w:rsidRDefault="003B4D01">
            <w:pPr>
              <w:spacing w:beforeAutospacing="1" w:afterAutospacing="1"/>
            </w:pPr>
            <w:r>
              <w:rPr>
                <w:color w:val="000000"/>
              </w:rPr>
              <w:t>Housing Units build before 1980 with children present</w:t>
            </w:r>
          </w:p>
        </w:tc>
        <w:tc>
          <w:tcPr>
            <w:tcW w:w="1074" w:type="dxa"/>
            <w:vAlign w:val="bottom"/>
          </w:tcPr>
          <w:p w:rsidR="00247044" w:rsidRDefault="003B4D01">
            <w:pPr>
              <w:spacing w:beforeAutospacing="1" w:afterAutospacing="1"/>
              <w:jc w:val="right"/>
            </w:pPr>
            <w:r>
              <w:rPr>
                <w:color w:val="000000"/>
              </w:rPr>
              <w:t>1,120</w:t>
            </w:r>
          </w:p>
        </w:tc>
        <w:tc>
          <w:tcPr>
            <w:tcW w:w="1074" w:type="dxa"/>
            <w:vAlign w:val="bottom"/>
          </w:tcPr>
          <w:p w:rsidR="00247044" w:rsidRDefault="003B4D01">
            <w:pPr>
              <w:spacing w:beforeAutospacing="1" w:afterAutospacing="1"/>
              <w:jc w:val="right"/>
            </w:pPr>
            <w:r>
              <w:rPr>
                <w:color w:val="000000"/>
              </w:rPr>
              <w:t>17%</w:t>
            </w:r>
          </w:p>
        </w:tc>
        <w:tc>
          <w:tcPr>
            <w:tcW w:w="1074" w:type="dxa"/>
            <w:vAlign w:val="bottom"/>
          </w:tcPr>
          <w:p w:rsidR="00247044" w:rsidRDefault="003B4D01">
            <w:pPr>
              <w:spacing w:beforeAutospacing="1" w:afterAutospacing="1"/>
              <w:jc w:val="right"/>
            </w:pPr>
            <w:r>
              <w:rPr>
                <w:color w:val="000000"/>
              </w:rPr>
              <w:t>385</w:t>
            </w:r>
          </w:p>
        </w:tc>
        <w:tc>
          <w:tcPr>
            <w:tcW w:w="1074" w:type="dxa"/>
            <w:vAlign w:val="bottom"/>
          </w:tcPr>
          <w:p w:rsidR="00247044" w:rsidRDefault="003B4D01">
            <w:pPr>
              <w:spacing w:beforeAutospacing="1" w:afterAutospacing="1"/>
              <w:jc w:val="right"/>
            </w:pPr>
            <w:r>
              <w:rPr>
                <w:color w:val="000000"/>
              </w:rPr>
              <w:t>9%</w:t>
            </w:r>
          </w:p>
        </w:tc>
      </w:tr>
    </w:tbl>
    <w:p w:rsidR="00247044" w:rsidRDefault="003B4D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39</w:t>
      </w:r>
      <w:r>
        <w:rPr>
          <w:rFonts w:asciiTheme="minorHAnsi" w:hAnsiTheme="minorHAnsi"/>
        </w:rPr>
        <w:fldChar w:fldCharType="end"/>
      </w:r>
      <w:r>
        <w:rPr>
          <w:rFonts w:asciiTheme="minorHAnsi" w:hAnsiTheme="minorHAnsi"/>
        </w:rPr>
        <w:t xml:space="preserve"> – Risk of Lead-Based Paint</w:t>
      </w:r>
    </w:p>
    <w:tbl>
      <w:tblPr>
        <w:tblW w:w="5000" w:type="pct"/>
        <w:tblInd w:w="115" w:type="dxa"/>
        <w:tblLook w:val="01E0" w:firstRow="1" w:lastRow="1" w:firstColumn="1" w:lastColumn="1" w:noHBand="0" w:noVBand="0"/>
      </w:tblPr>
      <w:tblGrid>
        <w:gridCol w:w="1073"/>
        <w:gridCol w:w="8503"/>
      </w:tblGrid>
      <w:tr w:rsidR="00247044">
        <w:trPr>
          <w:cantSplit/>
        </w:trPr>
        <w:tc>
          <w:tcPr>
            <w:tcW w:w="1073" w:type="dxa"/>
          </w:tcPr>
          <w:p w:rsidR="00247044" w:rsidRDefault="003B4D01">
            <w:pPr>
              <w:spacing w:after="0" w:line="240" w:lineRule="auto"/>
              <w:rPr>
                <w:rFonts w:cs="Arial"/>
                <w:sz w:val="16"/>
                <w:szCs w:val="16"/>
              </w:rPr>
            </w:pPr>
            <w:r>
              <w:rPr>
                <w:b/>
                <w:bCs/>
                <w:sz w:val="16"/>
                <w:szCs w:val="16"/>
              </w:rPr>
              <w:t>Data Source:</w:t>
            </w:r>
          </w:p>
        </w:tc>
        <w:tc>
          <w:tcPr>
            <w:tcW w:w="8503" w:type="dxa"/>
          </w:tcPr>
          <w:p w:rsidR="00247044" w:rsidRDefault="003B4D01">
            <w:pPr>
              <w:spacing w:beforeAutospacing="1" w:afterAutospacing="1"/>
              <w:rPr>
                <w:rFonts w:cs="Arial"/>
                <w:sz w:val="16"/>
                <w:szCs w:val="16"/>
              </w:rPr>
            </w:pPr>
            <w:r>
              <w:rPr>
                <w:rFonts w:cs="Arial"/>
                <w:sz w:val="16"/>
                <w:szCs w:val="16"/>
              </w:rPr>
              <w:t>2005-2009 ACS (Total Units) 2005-2009 CHAS (Units with Children present)</w:t>
            </w:r>
          </w:p>
        </w:tc>
      </w:tr>
    </w:tbl>
    <w:p w:rsidR="00247044" w:rsidRDefault="00247044">
      <w:pPr>
        <w:rPr>
          <w:vanish/>
        </w:rPr>
      </w:pPr>
    </w:p>
    <w:p w:rsidR="00247044" w:rsidRDefault="00247044">
      <w:pPr>
        <w:rPr>
          <w:b/>
          <w:bCs/>
          <w:vanish/>
          <w:sz w:val="16"/>
          <w:szCs w:val="16"/>
        </w:rPr>
      </w:pPr>
    </w:p>
    <w:p w:rsidR="00247044" w:rsidRDefault="00247044">
      <w:pPr>
        <w:spacing w:after="0" w:line="240" w:lineRule="auto"/>
      </w:pPr>
    </w:p>
    <w:p w:rsidR="00247044" w:rsidRDefault="00247044">
      <w:pPr>
        <w:spacing w:after="0" w:line="240" w:lineRule="auto"/>
      </w:pPr>
    </w:p>
    <w:p w:rsidR="00247044" w:rsidRDefault="003B4D01">
      <w:pPr>
        <w:keepNext/>
        <w:widowControl w:val="0"/>
        <w:rPr>
          <w:b/>
          <w:sz w:val="24"/>
          <w:szCs w:val="24"/>
        </w:rPr>
      </w:pPr>
      <w:r>
        <w:rPr>
          <w:b/>
          <w:sz w:val="24"/>
          <w:szCs w:val="24"/>
        </w:rPr>
        <w:t>Vacant Units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2039"/>
        <w:gridCol w:w="2039"/>
        <w:gridCol w:w="2039"/>
      </w:tblGrid>
      <w:tr w:rsidR="00247044">
        <w:trPr>
          <w:cantSplit/>
          <w:tblHeader/>
        </w:trPr>
        <w:tc>
          <w:tcPr>
            <w:tcW w:w="3420" w:type="dxa"/>
          </w:tcPr>
          <w:p w:rsidR="00247044" w:rsidRDefault="00247044">
            <w:pPr>
              <w:keepNext/>
              <w:widowControl w:val="0"/>
              <w:spacing w:after="0" w:line="240" w:lineRule="auto"/>
              <w:jc w:val="center"/>
              <w:rPr>
                <w:b/>
                <w:i/>
              </w:rPr>
            </w:pPr>
          </w:p>
        </w:tc>
        <w:tc>
          <w:tcPr>
            <w:tcW w:w="2016" w:type="dxa"/>
          </w:tcPr>
          <w:p w:rsidR="00247044" w:rsidRDefault="003B4D01">
            <w:pPr>
              <w:keepNext/>
              <w:widowControl w:val="0"/>
              <w:spacing w:after="0" w:line="240" w:lineRule="auto"/>
              <w:jc w:val="center"/>
              <w:rPr>
                <w:b/>
                <w:i/>
              </w:rPr>
            </w:pPr>
            <w:r>
              <w:rPr>
                <w:b/>
              </w:rPr>
              <w:t>Suitable for Rehabilitation</w:t>
            </w:r>
          </w:p>
        </w:tc>
        <w:tc>
          <w:tcPr>
            <w:tcW w:w="2016" w:type="dxa"/>
          </w:tcPr>
          <w:p w:rsidR="00247044" w:rsidRDefault="003B4D01">
            <w:pPr>
              <w:keepNext/>
              <w:widowControl w:val="0"/>
              <w:spacing w:after="0" w:line="240" w:lineRule="auto"/>
              <w:jc w:val="center"/>
              <w:rPr>
                <w:b/>
                <w:i/>
              </w:rPr>
            </w:pPr>
            <w:r>
              <w:rPr>
                <w:b/>
              </w:rPr>
              <w:t>Not Suitable for Rehabilitation</w:t>
            </w:r>
          </w:p>
        </w:tc>
        <w:tc>
          <w:tcPr>
            <w:tcW w:w="2016" w:type="dxa"/>
          </w:tcPr>
          <w:p w:rsidR="00247044" w:rsidRDefault="003B4D01">
            <w:pPr>
              <w:keepNext/>
              <w:widowControl w:val="0"/>
              <w:spacing w:after="0" w:line="240" w:lineRule="auto"/>
              <w:jc w:val="center"/>
              <w:rPr>
                <w:b/>
                <w:i/>
              </w:rPr>
            </w:pPr>
            <w:r>
              <w:rPr>
                <w:b/>
              </w:rPr>
              <w:t>Total</w:t>
            </w:r>
          </w:p>
        </w:tc>
      </w:tr>
      <w:tr w:rsidR="00247044">
        <w:trPr>
          <w:cantSplit/>
        </w:trPr>
        <w:tc>
          <w:tcPr>
            <w:tcW w:w="0" w:type="auto"/>
          </w:tcPr>
          <w:p w:rsidR="00247044" w:rsidRDefault="003B4D01">
            <w:pPr>
              <w:spacing w:beforeAutospacing="1" w:afterAutospacing="1"/>
            </w:pPr>
            <w:r>
              <w:rPr>
                <w:color w:val="000000"/>
              </w:rPr>
              <w:t>Vacant Units</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r>
      <w:tr w:rsidR="00247044">
        <w:trPr>
          <w:cantSplit/>
        </w:trPr>
        <w:tc>
          <w:tcPr>
            <w:tcW w:w="0" w:type="auto"/>
          </w:tcPr>
          <w:p w:rsidR="00247044" w:rsidRDefault="003B4D01">
            <w:pPr>
              <w:spacing w:beforeAutospacing="1" w:afterAutospacing="1"/>
            </w:pPr>
            <w:r>
              <w:rPr>
                <w:color w:val="000000"/>
              </w:rPr>
              <w:t>Abandoned Vacant Units</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r>
      <w:tr w:rsidR="00247044">
        <w:trPr>
          <w:cantSplit/>
        </w:trPr>
        <w:tc>
          <w:tcPr>
            <w:tcW w:w="0" w:type="auto"/>
          </w:tcPr>
          <w:p w:rsidR="00247044" w:rsidRDefault="003B4D01">
            <w:pPr>
              <w:spacing w:beforeAutospacing="1" w:afterAutospacing="1"/>
            </w:pPr>
            <w:r>
              <w:rPr>
                <w:color w:val="000000"/>
              </w:rPr>
              <w:t>REO Properties</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r>
      <w:tr w:rsidR="00247044">
        <w:trPr>
          <w:cantSplit/>
        </w:trPr>
        <w:tc>
          <w:tcPr>
            <w:tcW w:w="0" w:type="auto"/>
          </w:tcPr>
          <w:p w:rsidR="00247044" w:rsidRDefault="003B4D01">
            <w:pPr>
              <w:spacing w:beforeAutospacing="1" w:afterAutospacing="1"/>
            </w:pPr>
            <w:r>
              <w:rPr>
                <w:color w:val="000000"/>
              </w:rPr>
              <w:t>Abandoned REO Properties</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r>
    </w:tbl>
    <w:p w:rsidR="00247044" w:rsidRDefault="003B4D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40</w:t>
      </w:r>
      <w:r>
        <w:rPr>
          <w:rFonts w:asciiTheme="minorHAnsi" w:hAnsiTheme="minorHAnsi"/>
        </w:rPr>
        <w:fldChar w:fldCharType="end"/>
      </w:r>
      <w:r>
        <w:rPr>
          <w:rFonts w:asciiTheme="minorHAnsi" w:hAnsiTheme="minorHAnsi"/>
        </w:rPr>
        <w:t xml:space="preserve"> - Vacant Units</w:t>
      </w:r>
    </w:p>
    <w:tbl>
      <w:tblPr>
        <w:tblW w:w="5000" w:type="pct"/>
        <w:tblInd w:w="115" w:type="dxa"/>
        <w:tblLook w:val="01E0" w:firstRow="1" w:lastRow="1" w:firstColumn="1" w:lastColumn="1" w:noHBand="0" w:noVBand="0"/>
      </w:tblPr>
      <w:tblGrid>
        <w:gridCol w:w="1073"/>
        <w:gridCol w:w="8503"/>
      </w:tblGrid>
      <w:tr w:rsidR="00247044">
        <w:trPr>
          <w:cantSplit/>
        </w:trPr>
        <w:tc>
          <w:tcPr>
            <w:tcW w:w="1073" w:type="dxa"/>
          </w:tcPr>
          <w:p w:rsidR="00247044" w:rsidRDefault="003B4D01">
            <w:pPr>
              <w:spacing w:after="0" w:line="240" w:lineRule="auto"/>
              <w:rPr>
                <w:rFonts w:cs="Arial"/>
                <w:sz w:val="16"/>
                <w:szCs w:val="16"/>
              </w:rPr>
            </w:pPr>
            <w:r>
              <w:rPr>
                <w:b/>
                <w:bCs/>
                <w:sz w:val="16"/>
                <w:szCs w:val="16"/>
              </w:rPr>
              <w:t>Data Source:</w:t>
            </w:r>
          </w:p>
        </w:tc>
        <w:tc>
          <w:tcPr>
            <w:tcW w:w="8503" w:type="dxa"/>
          </w:tcPr>
          <w:p w:rsidR="00247044" w:rsidRDefault="003B4D01">
            <w:pPr>
              <w:spacing w:beforeAutospacing="1" w:afterAutospacing="1"/>
              <w:rPr>
                <w:rFonts w:cs="Arial"/>
                <w:sz w:val="16"/>
                <w:szCs w:val="16"/>
              </w:rPr>
            </w:pPr>
            <w:r>
              <w:rPr>
                <w:rFonts w:cs="Arial"/>
                <w:sz w:val="16"/>
                <w:szCs w:val="16"/>
              </w:rPr>
              <w:t>2005-2009 CHAS</w:t>
            </w:r>
          </w:p>
        </w:tc>
      </w:tr>
    </w:tbl>
    <w:p w:rsidR="00247044" w:rsidRDefault="00247044">
      <w:pPr>
        <w:rPr>
          <w:vanish/>
        </w:rPr>
      </w:pPr>
    </w:p>
    <w:p w:rsidR="00247044" w:rsidRDefault="00247044">
      <w:pPr>
        <w:rPr>
          <w:b/>
          <w:bCs/>
          <w:vanish/>
          <w:sz w:val="16"/>
          <w:szCs w:val="16"/>
        </w:rPr>
      </w:pPr>
    </w:p>
    <w:p w:rsidR="00247044" w:rsidRDefault="00247044">
      <w:pPr>
        <w:spacing w:after="0" w:line="240" w:lineRule="auto"/>
      </w:pPr>
    </w:p>
    <w:p w:rsidR="00247044" w:rsidRDefault="003B4D01">
      <w:r>
        <w:rPr>
          <w:b/>
        </w:rPr>
        <w:t>Vacancy Data</w:t>
      </w:r>
    </w:p>
    <w:p w:rsidR="00247044" w:rsidRDefault="003B4D01">
      <w:pPr>
        <w:spacing w:beforeAutospacing="1" w:afterAutospacing="1"/>
      </w:pPr>
      <w:r>
        <w:t>Census data reveals that there are 2,504 vacant units in Anniston (20.4% of total units) and 7,285 vacant units in Calhoun County (13.7% of total units). Of REO properties, there were 2 identified in Anniston and 15 in Calhoun County.</w:t>
      </w:r>
    </w:p>
    <w:p w:rsidR="00247044" w:rsidRDefault="00247044">
      <w:pPr>
        <w:spacing w:after="0" w:line="240" w:lineRule="auto"/>
      </w:pPr>
    </w:p>
    <w:p w:rsidR="00247044" w:rsidRDefault="003B4D01">
      <w:pPr>
        <w:rPr>
          <w:b/>
          <w:sz w:val="24"/>
          <w:szCs w:val="24"/>
        </w:rPr>
      </w:pPr>
      <w:r>
        <w:rPr>
          <w:b/>
          <w:sz w:val="24"/>
          <w:szCs w:val="24"/>
        </w:rPr>
        <w:t>Need for Owner and R</w:t>
      </w:r>
      <w:r>
        <w:rPr>
          <w:b/>
          <w:sz w:val="24"/>
          <w:szCs w:val="24"/>
        </w:rPr>
        <w:t>ental Rehabilitation</w:t>
      </w:r>
    </w:p>
    <w:p w:rsidR="00247044" w:rsidRDefault="003B4D01">
      <w:pPr>
        <w:spacing w:beforeAutospacing="1" w:afterAutospacing="1"/>
        <w:rPr>
          <w:rFonts w:cs="Arial"/>
          <w:szCs w:val="26"/>
        </w:rPr>
      </w:pPr>
      <w:r>
        <w:rPr>
          <w:rFonts w:cs="Arial"/>
        </w:rPr>
        <w:t>The need for owner and rental rehabilitation assistance has been documented and CDBG funds have been allocated to provide assistance to LMI homeowners and owners of multi-family housing occupied by LMI renters.</w:t>
      </w:r>
    </w:p>
    <w:p w:rsidR="00247044" w:rsidRDefault="003B4D01">
      <w:pPr>
        <w:rPr>
          <w:b/>
          <w:sz w:val="24"/>
          <w:szCs w:val="24"/>
        </w:rPr>
      </w:pPr>
      <w:r>
        <w:rPr>
          <w:b/>
          <w:sz w:val="24"/>
          <w:szCs w:val="24"/>
        </w:rPr>
        <w:t xml:space="preserve">Estimated Number of </w:t>
      </w:r>
      <w:r>
        <w:rPr>
          <w:b/>
          <w:sz w:val="24"/>
          <w:szCs w:val="24"/>
        </w:rPr>
        <w:t>Housing Units Occupied by Low or Moderate Income Families with LBP Hazards</w:t>
      </w:r>
    </w:p>
    <w:p w:rsidR="00247044" w:rsidRDefault="003B4D01">
      <w:pPr>
        <w:spacing w:beforeAutospacing="1" w:afterAutospacing="1"/>
        <w:rPr>
          <w:rFonts w:cs="Arial"/>
        </w:rPr>
      </w:pPr>
      <w:r>
        <w:rPr>
          <w:rFonts w:cs="Arial"/>
        </w:rPr>
        <w:t>A total of 8,119 housing units were built before 1980 (See Table 36) which is a high indicator of the existence of lead-based paint hazards. An estimated 50% of Anniston’s populatio</w:t>
      </w:r>
      <w:r>
        <w:rPr>
          <w:rFonts w:cs="Arial"/>
        </w:rPr>
        <w:t>n qualifies as LMI (See Table 6). If this same percentage is applied to the number of pre-1980 units in existence, then an estimated 4,059 units are occupied by LMI families.</w:t>
      </w:r>
    </w:p>
    <w:p w:rsidR="00247044" w:rsidRDefault="003B4D01">
      <w:pPr>
        <w:spacing w:beforeAutospacing="1" w:afterAutospacing="1"/>
        <w:rPr>
          <w:rFonts w:cs="Arial"/>
        </w:rPr>
      </w:pPr>
      <w:r>
        <w:rPr>
          <w:rFonts w:cs="Arial"/>
        </w:rPr>
        <w:t> </w:t>
      </w:r>
    </w:p>
    <w:p w:rsidR="00247044" w:rsidRDefault="003B4D01">
      <w:pPr>
        <w:spacing w:line="204" w:lineRule="auto"/>
        <w:rPr>
          <w:b/>
          <w:sz w:val="24"/>
          <w:szCs w:val="24"/>
        </w:rPr>
      </w:pPr>
      <w:r>
        <w:rPr>
          <w:b/>
          <w:sz w:val="24"/>
          <w:szCs w:val="24"/>
        </w:rPr>
        <w:t>Discussion</w:t>
      </w:r>
    </w:p>
    <w:p w:rsidR="00247044" w:rsidRDefault="00247044">
      <w:pPr>
        <w:spacing w:line="204" w:lineRule="auto"/>
        <w:rPr>
          <w:b/>
          <w:sz w:val="24"/>
          <w:szCs w:val="24"/>
        </w:rPr>
      </w:pPr>
    </w:p>
    <w:p w:rsidR="00247044" w:rsidRDefault="00247044">
      <w:pPr>
        <w:rPr>
          <w:rFonts w:cs="Arial"/>
        </w:rPr>
      </w:pPr>
    </w:p>
    <w:p w:rsidR="00247044" w:rsidRDefault="00247044">
      <w:pPr>
        <w:pStyle w:val="Heading2"/>
        <w:pageBreakBefore/>
        <w:rPr>
          <w:rFonts w:ascii="Calibri" w:hAnsi="Calibri"/>
          <w:i w:val="0"/>
        </w:rPr>
        <w:sectPr w:rsidR="00247044">
          <w:headerReference w:type="even" r:id="rId11"/>
          <w:headerReference w:type="default" r:id="rId12"/>
          <w:footerReference w:type="even" r:id="rId13"/>
          <w:headerReference w:type="first" r:id="rId14"/>
          <w:footerReference w:type="first" r:id="rId15"/>
          <w:pgSz w:w="12240" w:h="15840"/>
          <w:pgMar w:top="1440" w:right="1440" w:bottom="1440" w:left="1440" w:header="720" w:footer="720" w:gutter="0"/>
          <w:cols w:space="720"/>
          <w:docGrid w:linePitch="360"/>
        </w:sectPr>
      </w:pPr>
    </w:p>
    <w:p w:rsidR="00247044" w:rsidRDefault="003B4D01">
      <w:pPr>
        <w:pStyle w:val="Heading2"/>
        <w:pageBreakBefore/>
        <w:rPr>
          <w:rFonts w:ascii="Calibri" w:hAnsi="Calibri"/>
          <w:i w:val="0"/>
        </w:rPr>
      </w:pPr>
      <w:r>
        <w:rPr>
          <w:rFonts w:ascii="Calibri" w:hAnsi="Calibri"/>
          <w:i w:val="0"/>
        </w:rPr>
        <w:lastRenderedPageBreak/>
        <w:t>MA-25 Public and Assisted Housing – 91.210(b)</w:t>
      </w:r>
    </w:p>
    <w:p w:rsidR="00247044" w:rsidRDefault="003B4D01">
      <w:pPr>
        <w:spacing w:line="204" w:lineRule="auto"/>
        <w:rPr>
          <w:b/>
          <w:sz w:val="24"/>
          <w:szCs w:val="24"/>
        </w:rPr>
      </w:pPr>
      <w:r>
        <w:rPr>
          <w:b/>
          <w:sz w:val="24"/>
          <w:szCs w:val="24"/>
        </w:rPr>
        <w:t>Introduction</w:t>
      </w:r>
    </w:p>
    <w:p w:rsidR="00247044" w:rsidRDefault="00247044">
      <w:pPr>
        <w:spacing w:line="204" w:lineRule="auto"/>
        <w:rPr>
          <w:b/>
          <w:sz w:val="24"/>
          <w:szCs w:val="24"/>
        </w:rPr>
      </w:pPr>
    </w:p>
    <w:p w:rsidR="00247044" w:rsidRDefault="003B4D01">
      <w:pPr>
        <w:keepNext/>
        <w:widowControl w:val="0"/>
        <w:rPr>
          <w:b/>
          <w:sz w:val="24"/>
          <w:szCs w:val="24"/>
        </w:rPr>
      </w:pPr>
      <w:r>
        <w:rPr>
          <w:b/>
          <w:sz w:val="24"/>
          <w:szCs w:val="24"/>
        </w:rPr>
        <w:t>Totals Number of Units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1088"/>
        <w:gridCol w:w="1087"/>
        <w:gridCol w:w="1088"/>
        <w:gridCol w:w="1266"/>
        <w:gridCol w:w="1267"/>
        <w:gridCol w:w="1267"/>
        <w:gridCol w:w="1269"/>
        <w:gridCol w:w="1089"/>
        <w:gridCol w:w="1015"/>
      </w:tblGrid>
      <w:tr w:rsidR="00247044">
        <w:trPr>
          <w:cantSplit/>
          <w:tblHeader/>
        </w:trPr>
        <w:tc>
          <w:tcPr>
            <w:tcW w:w="13176" w:type="dxa"/>
            <w:gridSpan w:val="10"/>
          </w:tcPr>
          <w:p w:rsidR="00247044" w:rsidRDefault="003B4D01">
            <w:pPr>
              <w:keepNext/>
              <w:widowControl w:val="0"/>
              <w:spacing w:after="0" w:line="240" w:lineRule="auto"/>
              <w:jc w:val="center"/>
              <w:rPr>
                <w:sz w:val="16"/>
                <w:szCs w:val="16"/>
              </w:rPr>
            </w:pPr>
            <w:r>
              <w:rPr>
                <w:rFonts w:cs="Arial"/>
                <w:b/>
                <w:sz w:val="16"/>
                <w:szCs w:val="16"/>
              </w:rPr>
              <w:t>Program Type</w:t>
            </w:r>
          </w:p>
        </w:tc>
      </w:tr>
      <w:tr w:rsidR="00247044">
        <w:trPr>
          <w:cantSplit/>
          <w:tblHeader/>
        </w:trPr>
        <w:tc>
          <w:tcPr>
            <w:tcW w:w="2716" w:type="dxa"/>
            <w:vMerge w:val="restart"/>
          </w:tcPr>
          <w:p w:rsidR="00247044" w:rsidRDefault="00247044">
            <w:pPr>
              <w:keepNext/>
              <w:widowControl w:val="0"/>
              <w:spacing w:after="0" w:line="240" w:lineRule="auto"/>
              <w:jc w:val="center"/>
              <w:rPr>
                <w:sz w:val="16"/>
                <w:szCs w:val="16"/>
              </w:rPr>
            </w:pPr>
          </w:p>
        </w:tc>
        <w:tc>
          <w:tcPr>
            <w:tcW w:w="1089" w:type="dxa"/>
            <w:vMerge w:val="restart"/>
          </w:tcPr>
          <w:p w:rsidR="00247044" w:rsidRDefault="003B4D01">
            <w:pPr>
              <w:keepNext/>
              <w:widowControl w:val="0"/>
              <w:spacing w:after="0" w:line="240" w:lineRule="auto"/>
              <w:jc w:val="center"/>
              <w:rPr>
                <w:sz w:val="16"/>
                <w:szCs w:val="16"/>
              </w:rPr>
            </w:pPr>
            <w:r>
              <w:rPr>
                <w:rFonts w:cs="Arial"/>
                <w:b/>
                <w:sz w:val="16"/>
                <w:szCs w:val="16"/>
              </w:rPr>
              <w:t>Certificate</w:t>
            </w:r>
          </w:p>
        </w:tc>
        <w:tc>
          <w:tcPr>
            <w:tcW w:w="1090" w:type="dxa"/>
            <w:vMerge w:val="restart"/>
          </w:tcPr>
          <w:p w:rsidR="00247044" w:rsidRDefault="003B4D01">
            <w:pPr>
              <w:keepNext/>
              <w:widowControl w:val="0"/>
              <w:spacing w:after="0" w:line="240" w:lineRule="auto"/>
              <w:jc w:val="center"/>
              <w:rPr>
                <w:sz w:val="16"/>
                <w:szCs w:val="16"/>
              </w:rPr>
            </w:pPr>
            <w:r>
              <w:rPr>
                <w:rFonts w:cs="Arial"/>
                <w:b/>
                <w:sz w:val="16"/>
                <w:szCs w:val="16"/>
              </w:rPr>
              <w:t>Mod-Rehab</w:t>
            </w:r>
          </w:p>
        </w:tc>
        <w:tc>
          <w:tcPr>
            <w:tcW w:w="1090" w:type="dxa"/>
            <w:vMerge w:val="restart"/>
          </w:tcPr>
          <w:p w:rsidR="00247044" w:rsidRDefault="003B4D01">
            <w:pPr>
              <w:keepNext/>
              <w:widowControl w:val="0"/>
              <w:spacing w:after="0" w:line="240" w:lineRule="auto"/>
              <w:jc w:val="center"/>
              <w:rPr>
                <w:sz w:val="16"/>
                <w:szCs w:val="16"/>
              </w:rPr>
            </w:pPr>
            <w:r>
              <w:rPr>
                <w:rFonts w:cs="Arial"/>
                <w:b/>
                <w:sz w:val="16"/>
                <w:szCs w:val="16"/>
              </w:rPr>
              <w:t>Public Housing</w:t>
            </w:r>
          </w:p>
        </w:tc>
        <w:tc>
          <w:tcPr>
            <w:tcW w:w="7191" w:type="dxa"/>
            <w:gridSpan w:val="6"/>
          </w:tcPr>
          <w:p w:rsidR="00247044" w:rsidRDefault="003B4D01">
            <w:pPr>
              <w:keepNext/>
              <w:widowControl w:val="0"/>
              <w:spacing w:after="0" w:line="240" w:lineRule="auto"/>
              <w:jc w:val="center"/>
              <w:rPr>
                <w:sz w:val="16"/>
                <w:szCs w:val="16"/>
              </w:rPr>
            </w:pPr>
            <w:r>
              <w:rPr>
                <w:rFonts w:cs="Arial"/>
                <w:b/>
                <w:sz w:val="16"/>
                <w:szCs w:val="16"/>
              </w:rPr>
              <w:t>Vouchers</w:t>
            </w:r>
          </w:p>
        </w:tc>
      </w:tr>
      <w:tr w:rsidR="00247044">
        <w:trPr>
          <w:cantSplit/>
          <w:tblHeader/>
        </w:trPr>
        <w:tc>
          <w:tcPr>
            <w:tcW w:w="2716" w:type="dxa"/>
            <w:vMerge/>
          </w:tcPr>
          <w:p w:rsidR="00247044" w:rsidRDefault="00247044">
            <w:pPr>
              <w:keepNext/>
              <w:widowControl w:val="0"/>
              <w:spacing w:after="0" w:line="240" w:lineRule="auto"/>
              <w:jc w:val="center"/>
              <w:rPr>
                <w:sz w:val="16"/>
                <w:szCs w:val="16"/>
              </w:rPr>
            </w:pPr>
          </w:p>
        </w:tc>
        <w:tc>
          <w:tcPr>
            <w:tcW w:w="1089" w:type="dxa"/>
            <w:vMerge/>
          </w:tcPr>
          <w:p w:rsidR="00247044" w:rsidRDefault="00247044">
            <w:pPr>
              <w:keepNext/>
              <w:widowControl w:val="0"/>
              <w:spacing w:after="0" w:line="240" w:lineRule="auto"/>
              <w:jc w:val="center"/>
              <w:rPr>
                <w:sz w:val="16"/>
                <w:szCs w:val="16"/>
              </w:rPr>
            </w:pPr>
          </w:p>
        </w:tc>
        <w:tc>
          <w:tcPr>
            <w:tcW w:w="1090" w:type="dxa"/>
            <w:vMerge/>
          </w:tcPr>
          <w:p w:rsidR="00247044" w:rsidRDefault="00247044">
            <w:pPr>
              <w:keepNext/>
              <w:widowControl w:val="0"/>
              <w:spacing w:after="0" w:line="240" w:lineRule="auto"/>
              <w:jc w:val="center"/>
              <w:rPr>
                <w:sz w:val="16"/>
                <w:szCs w:val="16"/>
              </w:rPr>
            </w:pPr>
          </w:p>
        </w:tc>
        <w:tc>
          <w:tcPr>
            <w:tcW w:w="1090" w:type="dxa"/>
            <w:vMerge/>
          </w:tcPr>
          <w:p w:rsidR="00247044" w:rsidRDefault="00247044">
            <w:pPr>
              <w:keepNext/>
              <w:widowControl w:val="0"/>
              <w:spacing w:after="0" w:line="240" w:lineRule="auto"/>
              <w:jc w:val="center"/>
              <w:rPr>
                <w:sz w:val="16"/>
                <w:szCs w:val="16"/>
              </w:rPr>
            </w:pPr>
          </w:p>
        </w:tc>
        <w:tc>
          <w:tcPr>
            <w:tcW w:w="1271" w:type="dxa"/>
            <w:vMerge w:val="restart"/>
          </w:tcPr>
          <w:p w:rsidR="00247044" w:rsidRDefault="003B4D01">
            <w:pPr>
              <w:keepNext/>
              <w:widowControl w:val="0"/>
              <w:spacing w:after="0" w:line="240" w:lineRule="auto"/>
              <w:jc w:val="center"/>
              <w:rPr>
                <w:sz w:val="16"/>
                <w:szCs w:val="16"/>
              </w:rPr>
            </w:pPr>
            <w:r>
              <w:rPr>
                <w:rFonts w:cs="Arial"/>
                <w:b/>
                <w:sz w:val="16"/>
                <w:szCs w:val="16"/>
              </w:rPr>
              <w:t>Total</w:t>
            </w:r>
          </w:p>
        </w:tc>
        <w:tc>
          <w:tcPr>
            <w:tcW w:w="1271" w:type="dxa"/>
            <w:vMerge w:val="restart"/>
          </w:tcPr>
          <w:p w:rsidR="00247044" w:rsidRDefault="003B4D01">
            <w:pPr>
              <w:keepNext/>
              <w:widowControl w:val="0"/>
              <w:spacing w:after="0" w:line="240" w:lineRule="auto"/>
              <w:jc w:val="center"/>
              <w:rPr>
                <w:sz w:val="16"/>
                <w:szCs w:val="16"/>
              </w:rPr>
            </w:pPr>
            <w:r>
              <w:rPr>
                <w:rFonts w:cs="Arial"/>
                <w:b/>
                <w:sz w:val="16"/>
                <w:szCs w:val="16"/>
              </w:rPr>
              <w:t>Project -based</w:t>
            </w:r>
          </w:p>
        </w:tc>
        <w:tc>
          <w:tcPr>
            <w:tcW w:w="1271" w:type="dxa"/>
            <w:vMerge w:val="restart"/>
          </w:tcPr>
          <w:p w:rsidR="00247044" w:rsidRDefault="003B4D01">
            <w:pPr>
              <w:keepNext/>
              <w:widowControl w:val="0"/>
              <w:spacing w:after="0" w:line="240" w:lineRule="auto"/>
              <w:jc w:val="center"/>
              <w:rPr>
                <w:rFonts w:cs="Arial"/>
                <w:b/>
                <w:sz w:val="16"/>
                <w:szCs w:val="16"/>
              </w:rPr>
            </w:pPr>
            <w:r>
              <w:rPr>
                <w:rFonts w:cs="Arial"/>
                <w:b/>
                <w:sz w:val="16"/>
                <w:szCs w:val="16"/>
              </w:rPr>
              <w:t>Tenant -based</w:t>
            </w:r>
          </w:p>
          <w:p w:rsidR="00247044" w:rsidRDefault="00247044">
            <w:pPr>
              <w:keepNext/>
              <w:widowControl w:val="0"/>
              <w:spacing w:after="0" w:line="240" w:lineRule="auto"/>
              <w:jc w:val="center"/>
              <w:rPr>
                <w:sz w:val="16"/>
                <w:szCs w:val="16"/>
              </w:rPr>
            </w:pPr>
          </w:p>
        </w:tc>
        <w:tc>
          <w:tcPr>
            <w:tcW w:w="3378" w:type="dxa"/>
            <w:gridSpan w:val="3"/>
          </w:tcPr>
          <w:p w:rsidR="00247044" w:rsidRDefault="003B4D01">
            <w:pPr>
              <w:keepNext/>
              <w:widowControl w:val="0"/>
              <w:spacing w:after="0" w:line="240" w:lineRule="auto"/>
              <w:jc w:val="center"/>
              <w:rPr>
                <w:sz w:val="16"/>
                <w:szCs w:val="16"/>
              </w:rPr>
            </w:pPr>
            <w:r>
              <w:rPr>
                <w:rFonts w:cs="Arial"/>
                <w:b/>
                <w:sz w:val="16"/>
                <w:szCs w:val="16"/>
              </w:rPr>
              <w:t>Special Purpose Voucher</w:t>
            </w:r>
          </w:p>
        </w:tc>
      </w:tr>
      <w:tr w:rsidR="00247044">
        <w:trPr>
          <w:cantSplit/>
          <w:tblHeader/>
        </w:trPr>
        <w:tc>
          <w:tcPr>
            <w:tcW w:w="2716" w:type="dxa"/>
            <w:vMerge/>
          </w:tcPr>
          <w:p w:rsidR="00247044" w:rsidRDefault="00247044">
            <w:pPr>
              <w:keepNext/>
              <w:widowControl w:val="0"/>
              <w:spacing w:after="0" w:line="240" w:lineRule="auto"/>
              <w:jc w:val="center"/>
              <w:rPr>
                <w:sz w:val="16"/>
                <w:szCs w:val="16"/>
              </w:rPr>
            </w:pPr>
          </w:p>
        </w:tc>
        <w:tc>
          <w:tcPr>
            <w:tcW w:w="1089" w:type="dxa"/>
            <w:vMerge/>
          </w:tcPr>
          <w:p w:rsidR="00247044" w:rsidRDefault="00247044">
            <w:pPr>
              <w:keepNext/>
              <w:widowControl w:val="0"/>
              <w:spacing w:after="0" w:line="240" w:lineRule="auto"/>
              <w:jc w:val="center"/>
              <w:rPr>
                <w:sz w:val="16"/>
                <w:szCs w:val="16"/>
              </w:rPr>
            </w:pPr>
          </w:p>
        </w:tc>
        <w:tc>
          <w:tcPr>
            <w:tcW w:w="1090" w:type="dxa"/>
            <w:vMerge/>
          </w:tcPr>
          <w:p w:rsidR="00247044" w:rsidRDefault="00247044">
            <w:pPr>
              <w:keepNext/>
              <w:widowControl w:val="0"/>
              <w:spacing w:after="0" w:line="240" w:lineRule="auto"/>
              <w:jc w:val="center"/>
              <w:rPr>
                <w:sz w:val="16"/>
                <w:szCs w:val="16"/>
              </w:rPr>
            </w:pPr>
          </w:p>
        </w:tc>
        <w:tc>
          <w:tcPr>
            <w:tcW w:w="1090" w:type="dxa"/>
            <w:vMerge/>
          </w:tcPr>
          <w:p w:rsidR="00247044" w:rsidRDefault="00247044">
            <w:pPr>
              <w:keepNext/>
              <w:widowControl w:val="0"/>
              <w:spacing w:after="0" w:line="240" w:lineRule="auto"/>
              <w:jc w:val="center"/>
              <w:rPr>
                <w:sz w:val="16"/>
                <w:szCs w:val="16"/>
              </w:rPr>
            </w:pPr>
          </w:p>
        </w:tc>
        <w:tc>
          <w:tcPr>
            <w:tcW w:w="1271" w:type="dxa"/>
            <w:vMerge/>
          </w:tcPr>
          <w:p w:rsidR="00247044" w:rsidRDefault="00247044">
            <w:pPr>
              <w:keepNext/>
              <w:widowControl w:val="0"/>
              <w:spacing w:after="0" w:line="240" w:lineRule="auto"/>
              <w:jc w:val="center"/>
              <w:rPr>
                <w:sz w:val="16"/>
                <w:szCs w:val="16"/>
              </w:rPr>
            </w:pPr>
          </w:p>
        </w:tc>
        <w:tc>
          <w:tcPr>
            <w:tcW w:w="1271" w:type="dxa"/>
            <w:vMerge/>
          </w:tcPr>
          <w:p w:rsidR="00247044" w:rsidRDefault="00247044">
            <w:pPr>
              <w:keepNext/>
              <w:widowControl w:val="0"/>
              <w:spacing w:after="0" w:line="240" w:lineRule="auto"/>
              <w:jc w:val="center"/>
              <w:rPr>
                <w:sz w:val="16"/>
                <w:szCs w:val="16"/>
              </w:rPr>
            </w:pPr>
          </w:p>
        </w:tc>
        <w:tc>
          <w:tcPr>
            <w:tcW w:w="1271" w:type="dxa"/>
            <w:vMerge/>
          </w:tcPr>
          <w:p w:rsidR="00247044" w:rsidRDefault="00247044">
            <w:pPr>
              <w:keepNext/>
              <w:widowControl w:val="0"/>
              <w:spacing w:after="0" w:line="240" w:lineRule="auto"/>
              <w:jc w:val="center"/>
              <w:rPr>
                <w:sz w:val="16"/>
                <w:szCs w:val="16"/>
              </w:rPr>
            </w:pPr>
          </w:p>
        </w:tc>
        <w:tc>
          <w:tcPr>
            <w:tcW w:w="1271" w:type="dxa"/>
          </w:tcPr>
          <w:p w:rsidR="00247044" w:rsidRDefault="003B4D01">
            <w:pPr>
              <w:keepNext/>
              <w:widowControl w:val="0"/>
              <w:spacing w:after="0" w:line="240" w:lineRule="auto"/>
              <w:jc w:val="center"/>
              <w:rPr>
                <w:sz w:val="16"/>
                <w:szCs w:val="16"/>
              </w:rPr>
            </w:pPr>
            <w:r>
              <w:rPr>
                <w:rFonts w:cs="Arial"/>
                <w:b/>
                <w:sz w:val="16"/>
                <w:szCs w:val="16"/>
              </w:rPr>
              <w:t>Veterans Affairs Supportive Housing</w:t>
            </w:r>
          </w:p>
        </w:tc>
        <w:tc>
          <w:tcPr>
            <w:tcW w:w="1090" w:type="dxa"/>
          </w:tcPr>
          <w:p w:rsidR="00247044" w:rsidRDefault="003B4D01">
            <w:pPr>
              <w:keepNext/>
              <w:widowControl w:val="0"/>
              <w:spacing w:after="0" w:line="240" w:lineRule="auto"/>
              <w:jc w:val="center"/>
              <w:rPr>
                <w:sz w:val="16"/>
                <w:szCs w:val="16"/>
              </w:rPr>
            </w:pPr>
            <w:r>
              <w:rPr>
                <w:rFonts w:cs="Arial"/>
                <w:b/>
                <w:sz w:val="16"/>
                <w:szCs w:val="16"/>
              </w:rPr>
              <w:t>Family Unification Program</w:t>
            </w:r>
          </w:p>
        </w:tc>
        <w:tc>
          <w:tcPr>
            <w:tcW w:w="1017" w:type="dxa"/>
          </w:tcPr>
          <w:p w:rsidR="00247044" w:rsidRDefault="003B4D01">
            <w:pPr>
              <w:keepNext/>
              <w:widowControl w:val="0"/>
              <w:spacing w:after="0" w:line="240" w:lineRule="auto"/>
              <w:jc w:val="center"/>
              <w:rPr>
                <w:rFonts w:cs="Arial"/>
                <w:b/>
                <w:sz w:val="16"/>
                <w:szCs w:val="16"/>
              </w:rPr>
            </w:pPr>
            <w:r>
              <w:rPr>
                <w:rFonts w:cs="Arial"/>
                <w:b/>
                <w:sz w:val="16"/>
                <w:szCs w:val="16"/>
              </w:rPr>
              <w:t>Disabled</w:t>
            </w:r>
          </w:p>
          <w:p w:rsidR="00247044" w:rsidRDefault="003B4D01">
            <w:pPr>
              <w:keepNext/>
              <w:widowControl w:val="0"/>
              <w:spacing w:after="0" w:line="240" w:lineRule="auto"/>
              <w:jc w:val="center"/>
              <w:rPr>
                <w:sz w:val="16"/>
                <w:szCs w:val="16"/>
              </w:rPr>
            </w:pPr>
            <w:r>
              <w:rPr>
                <w:sz w:val="16"/>
                <w:szCs w:val="16"/>
              </w:rPr>
              <w:t>*</w:t>
            </w:r>
          </w:p>
        </w:tc>
      </w:tr>
      <w:tr w:rsidR="00247044">
        <w:trPr>
          <w:cantSplit/>
        </w:trPr>
        <w:tc>
          <w:tcPr>
            <w:tcW w:w="0" w:type="auto"/>
          </w:tcPr>
          <w:p w:rsidR="00247044" w:rsidRDefault="003B4D01">
            <w:pPr>
              <w:spacing w:beforeAutospacing="1" w:afterAutospacing="1"/>
            </w:pPr>
            <w:r>
              <w:rPr>
                <w:color w:val="000000"/>
              </w:rPr>
              <w:t># of units vouchers available</w:t>
            </w:r>
          </w:p>
        </w:tc>
        <w:tc>
          <w:tcPr>
            <w:tcW w:w="0" w:type="auto"/>
            <w:vAlign w:val="bottom"/>
          </w:tcPr>
          <w:p w:rsidR="00247044" w:rsidRDefault="003B4D01">
            <w:pPr>
              <w:spacing w:beforeAutospacing="1" w:afterAutospacing="1"/>
              <w:jc w:val="right"/>
            </w:pPr>
            <w:r>
              <w:rPr>
                <w:color w:val="000000"/>
              </w:rPr>
              <w:t xml:space="preserve"> </w:t>
            </w:r>
          </w:p>
        </w:tc>
        <w:tc>
          <w:tcPr>
            <w:tcW w:w="0" w:type="auto"/>
            <w:vAlign w:val="bottom"/>
          </w:tcPr>
          <w:p w:rsidR="00247044" w:rsidRDefault="003B4D01">
            <w:pPr>
              <w:spacing w:beforeAutospacing="1" w:afterAutospacing="1"/>
              <w:jc w:val="right"/>
            </w:pPr>
            <w:r>
              <w:rPr>
                <w:color w:val="000000"/>
              </w:rPr>
              <w:t xml:space="preserve"> </w:t>
            </w:r>
          </w:p>
        </w:tc>
        <w:tc>
          <w:tcPr>
            <w:tcW w:w="0" w:type="auto"/>
            <w:vAlign w:val="bottom"/>
          </w:tcPr>
          <w:p w:rsidR="00247044" w:rsidRDefault="003B4D01">
            <w:pPr>
              <w:spacing w:beforeAutospacing="1" w:afterAutospacing="1"/>
              <w:jc w:val="right"/>
            </w:pPr>
            <w:r>
              <w:rPr>
                <w:color w:val="000000"/>
              </w:rPr>
              <w:t>748</w:t>
            </w:r>
          </w:p>
        </w:tc>
        <w:tc>
          <w:tcPr>
            <w:tcW w:w="0" w:type="auto"/>
            <w:vAlign w:val="bottom"/>
          </w:tcPr>
          <w:p w:rsidR="00247044" w:rsidRDefault="003B4D01">
            <w:pPr>
              <w:spacing w:beforeAutospacing="1" w:afterAutospacing="1"/>
              <w:jc w:val="right"/>
            </w:pPr>
            <w:r>
              <w:rPr>
                <w:color w:val="000000"/>
              </w:rPr>
              <w:t>258</w:t>
            </w:r>
          </w:p>
        </w:tc>
        <w:tc>
          <w:tcPr>
            <w:tcW w:w="0" w:type="auto"/>
            <w:vAlign w:val="bottom"/>
          </w:tcPr>
          <w:p w:rsidR="00247044" w:rsidRDefault="003B4D01">
            <w:pPr>
              <w:spacing w:beforeAutospacing="1" w:afterAutospacing="1"/>
              <w:jc w:val="right"/>
            </w:pPr>
            <w:r>
              <w:rPr>
                <w:color w:val="000000"/>
              </w:rPr>
              <w:t xml:space="preserve"> </w:t>
            </w:r>
          </w:p>
        </w:tc>
        <w:tc>
          <w:tcPr>
            <w:tcW w:w="0" w:type="auto"/>
            <w:vAlign w:val="bottom"/>
          </w:tcPr>
          <w:p w:rsidR="00247044" w:rsidRDefault="003B4D01">
            <w:pPr>
              <w:spacing w:beforeAutospacing="1" w:afterAutospacing="1"/>
              <w:jc w:val="right"/>
            </w:pPr>
            <w:r>
              <w:rPr>
                <w:color w:val="000000"/>
              </w:rPr>
              <w:t xml:space="preserve"> </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r>
      <w:tr w:rsidR="00247044">
        <w:trPr>
          <w:cantSplit/>
        </w:trPr>
        <w:tc>
          <w:tcPr>
            <w:tcW w:w="0" w:type="auto"/>
          </w:tcPr>
          <w:p w:rsidR="00247044" w:rsidRDefault="003B4D01">
            <w:pPr>
              <w:spacing w:beforeAutospacing="1" w:afterAutospacing="1"/>
            </w:pPr>
            <w:r>
              <w:rPr>
                <w:color w:val="000000"/>
              </w:rPr>
              <w:t># of accessible units</w:t>
            </w:r>
          </w:p>
        </w:tc>
        <w:tc>
          <w:tcPr>
            <w:tcW w:w="0" w:type="auto"/>
            <w:vAlign w:val="bottom"/>
          </w:tcPr>
          <w:p w:rsidR="00247044" w:rsidRDefault="003B4D01">
            <w:pPr>
              <w:spacing w:beforeAutospacing="1" w:afterAutospacing="1"/>
              <w:jc w:val="right"/>
            </w:pPr>
            <w:r>
              <w:rPr>
                <w:color w:val="000000"/>
              </w:rPr>
              <w:t xml:space="preserve"> </w:t>
            </w:r>
          </w:p>
        </w:tc>
        <w:tc>
          <w:tcPr>
            <w:tcW w:w="0" w:type="auto"/>
            <w:vAlign w:val="bottom"/>
          </w:tcPr>
          <w:p w:rsidR="00247044" w:rsidRDefault="003B4D01">
            <w:pPr>
              <w:spacing w:beforeAutospacing="1" w:afterAutospacing="1"/>
              <w:jc w:val="right"/>
            </w:pPr>
            <w:r>
              <w:rPr>
                <w:color w:val="000000"/>
              </w:rPr>
              <w:t xml:space="preserve"> </w:t>
            </w:r>
          </w:p>
        </w:tc>
        <w:tc>
          <w:tcPr>
            <w:tcW w:w="0" w:type="auto"/>
            <w:vAlign w:val="bottom"/>
          </w:tcPr>
          <w:p w:rsidR="00247044" w:rsidRDefault="003B4D01">
            <w:pPr>
              <w:spacing w:beforeAutospacing="1" w:afterAutospacing="1"/>
              <w:jc w:val="right"/>
            </w:pPr>
            <w:r>
              <w:rPr>
                <w:color w:val="000000"/>
              </w:rPr>
              <w:t xml:space="preserve"> </w:t>
            </w:r>
          </w:p>
        </w:tc>
        <w:tc>
          <w:tcPr>
            <w:tcW w:w="0" w:type="auto"/>
            <w:vAlign w:val="bottom"/>
          </w:tcPr>
          <w:p w:rsidR="00247044" w:rsidRDefault="003B4D01">
            <w:pPr>
              <w:spacing w:beforeAutospacing="1" w:afterAutospacing="1"/>
              <w:jc w:val="right"/>
            </w:pPr>
            <w:r>
              <w:rPr>
                <w:color w:val="000000"/>
              </w:rPr>
              <w:t xml:space="preserve"> </w:t>
            </w:r>
          </w:p>
        </w:tc>
        <w:tc>
          <w:tcPr>
            <w:tcW w:w="0" w:type="auto"/>
            <w:vAlign w:val="bottom"/>
          </w:tcPr>
          <w:p w:rsidR="00247044" w:rsidRDefault="003B4D01">
            <w:pPr>
              <w:spacing w:beforeAutospacing="1" w:afterAutospacing="1"/>
              <w:jc w:val="right"/>
            </w:pPr>
            <w:r>
              <w:rPr>
                <w:color w:val="000000"/>
              </w:rPr>
              <w:t xml:space="preserve"> </w:t>
            </w:r>
          </w:p>
        </w:tc>
        <w:tc>
          <w:tcPr>
            <w:tcW w:w="0" w:type="auto"/>
            <w:vAlign w:val="bottom"/>
          </w:tcPr>
          <w:p w:rsidR="00247044" w:rsidRDefault="003B4D01">
            <w:pPr>
              <w:spacing w:beforeAutospacing="1" w:afterAutospacing="1"/>
              <w:jc w:val="right"/>
            </w:pPr>
            <w:r>
              <w:rPr>
                <w:color w:val="000000"/>
              </w:rPr>
              <w:t xml:space="preserve"> </w:t>
            </w:r>
          </w:p>
        </w:tc>
        <w:tc>
          <w:tcPr>
            <w:tcW w:w="0" w:type="auto"/>
            <w:vAlign w:val="bottom"/>
          </w:tcPr>
          <w:p w:rsidR="00247044" w:rsidRDefault="003B4D01">
            <w:pPr>
              <w:spacing w:beforeAutospacing="1" w:afterAutospacing="1"/>
              <w:jc w:val="right"/>
            </w:pPr>
            <w:r>
              <w:rPr>
                <w:color w:val="000000"/>
              </w:rPr>
              <w:t xml:space="preserve"> </w:t>
            </w:r>
          </w:p>
        </w:tc>
        <w:tc>
          <w:tcPr>
            <w:tcW w:w="0" w:type="auto"/>
            <w:vAlign w:val="bottom"/>
          </w:tcPr>
          <w:p w:rsidR="00247044" w:rsidRDefault="003B4D01">
            <w:pPr>
              <w:spacing w:beforeAutospacing="1" w:afterAutospacing="1"/>
              <w:jc w:val="right"/>
            </w:pPr>
            <w:r>
              <w:rPr>
                <w:color w:val="000000"/>
              </w:rPr>
              <w:t xml:space="preserve"> </w:t>
            </w:r>
          </w:p>
        </w:tc>
        <w:tc>
          <w:tcPr>
            <w:tcW w:w="0" w:type="auto"/>
            <w:vAlign w:val="bottom"/>
          </w:tcPr>
          <w:p w:rsidR="00247044" w:rsidRDefault="003B4D01">
            <w:pPr>
              <w:spacing w:beforeAutospacing="1" w:afterAutospacing="1"/>
              <w:jc w:val="right"/>
            </w:pPr>
            <w:r>
              <w:rPr>
                <w:color w:val="000000"/>
              </w:rPr>
              <w:t xml:space="preserve"> </w:t>
            </w:r>
          </w:p>
        </w:tc>
      </w:tr>
    </w:tbl>
    <w:p w:rsidR="00247044" w:rsidRDefault="00247044">
      <w:pPr>
        <w:keepNext/>
        <w:widowControl w:val="0"/>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6"/>
      </w:tblGrid>
      <w:tr w:rsidR="00247044">
        <w:tc>
          <w:tcPr>
            <w:tcW w:w="13176" w:type="dxa"/>
          </w:tcPr>
          <w:p w:rsidR="00247044" w:rsidRDefault="003B4D01">
            <w:pPr>
              <w:keepNext/>
              <w:widowControl w:val="0"/>
              <w:spacing w:after="0" w:line="240" w:lineRule="auto"/>
              <w:rPr>
                <w:b/>
                <w:sz w:val="16"/>
                <w:szCs w:val="16"/>
              </w:rPr>
            </w:pPr>
            <w:r>
              <w:rPr>
                <w:rFonts w:cs="Arial"/>
                <w:b/>
                <w:sz w:val="20"/>
                <w:szCs w:val="20"/>
              </w:rPr>
              <w:t>*includes Non-Elderly Disabled, Mainstream One-Year, Mainstream Five-year, and Nursing Home Transition</w:t>
            </w:r>
          </w:p>
        </w:tc>
      </w:tr>
    </w:tbl>
    <w:p w:rsidR="00247044" w:rsidRDefault="003B4D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41</w:t>
      </w:r>
      <w:r>
        <w:rPr>
          <w:rFonts w:asciiTheme="minorHAnsi" w:hAnsiTheme="minorHAnsi"/>
        </w:rPr>
        <w:fldChar w:fldCharType="end"/>
      </w:r>
      <w:r>
        <w:rPr>
          <w:rFonts w:asciiTheme="minorHAnsi" w:hAnsiTheme="minorHAnsi"/>
        </w:rPr>
        <w:t xml:space="preserve"> </w:t>
      </w:r>
      <w:r>
        <w:rPr>
          <w:rFonts w:asciiTheme="minorHAnsi" w:hAnsiTheme="minorHAnsi"/>
          <w:bCs w:val="0"/>
        </w:rPr>
        <w:t xml:space="preserve">– Total Number of Units </w:t>
      </w:r>
      <w:r>
        <w:rPr>
          <w:rFonts w:asciiTheme="minorHAnsi" w:hAnsiTheme="minorHAnsi"/>
          <w:bCs w:val="0"/>
        </w:rPr>
        <w:t>by Program Type</w:t>
      </w:r>
    </w:p>
    <w:tbl>
      <w:tblPr>
        <w:tblW w:w="5000" w:type="pct"/>
        <w:tblInd w:w="115" w:type="dxa"/>
        <w:tblLook w:val="01E0" w:firstRow="1" w:lastRow="1" w:firstColumn="1" w:lastColumn="1" w:noHBand="0" w:noVBand="0"/>
      </w:tblPr>
      <w:tblGrid>
        <w:gridCol w:w="1073"/>
        <w:gridCol w:w="12103"/>
      </w:tblGrid>
      <w:tr w:rsidR="00247044">
        <w:trPr>
          <w:cantSplit/>
        </w:trPr>
        <w:tc>
          <w:tcPr>
            <w:tcW w:w="1073" w:type="dxa"/>
          </w:tcPr>
          <w:p w:rsidR="00247044" w:rsidRDefault="003B4D01">
            <w:pPr>
              <w:spacing w:after="0" w:line="240" w:lineRule="auto"/>
              <w:rPr>
                <w:rFonts w:cs="Arial"/>
                <w:sz w:val="16"/>
                <w:szCs w:val="16"/>
              </w:rPr>
            </w:pPr>
            <w:r>
              <w:rPr>
                <w:b/>
                <w:bCs/>
                <w:sz w:val="16"/>
                <w:szCs w:val="16"/>
              </w:rPr>
              <w:t>Data Source:</w:t>
            </w:r>
          </w:p>
        </w:tc>
        <w:tc>
          <w:tcPr>
            <w:tcW w:w="12103" w:type="dxa"/>
          </w:tcPr>
          <w:p w:rsidR="00247044" w:rsidRDefault="003B4D01">
            <w:pPr>
              <w:spacing w:beforeAutospacing="1" w:afterAutospacing="1"/>
              <w:rPr>
                <w:rFonts w:cs="Arial"/>
                <w:sz w:val="16"/>
                <w:szCs w:val="16"/>
              </w:rPr>
            </w:pPr>
            <w:r>
              <w:rPr>
                <w:rFonts w:cs="Arial"/>
                <w:sz w:val="16"/>
                <w:szCs w:val="16"/>
              </w:rPr>
              <w:t>PIC (PIH Information Center)</w:t>
            </w:r>
          </w:p>
        </w:tc>
      </w:tr>
    </w:tbl>
    <w:p w:rsidR="00247044" w:rsidRDefault="00247044">
      <w:pPr>
        <w:keepNext/>
        <w:widowControl w:val="0"/>
        <w:spacing w:after="0" w:line="240" w:lineRule="auto"/>
        <w:jc w:val="center"/>
        <w:rPr>
          <w:b/>
          <w:bCs/>
          <w:vanish/>
          <w:sz w:val="20"/>
          <w:szCs w:val="20"/>
        </w:rPr>
      </w:pPr>
    </w:p>
    <w:p w:rsidR="00247044" w:rsidRDefault="00247044">
      <w:pPr>
        <w:rPr>
          <w:b/>
          <w:bCs/>
          <w:vanish/>
          <w:sz w:val="16"/>
          <w:szCs w:val="16"/>
        </w:rPr>
      </w:pPr>
    </w:p>
    <w:p w:rsidR="00247044" w:rsidRDefault="00247044"/>
    <w:p w:rsidR="00247044" w:rsidRDefault="003B4D01">
      <w:r>
        <w:rPr>
          <w:b/>
        </w:rPr>
        <w:t>Anniston PHA Data</w:t>
      </w:r>
    </w:p>
    <w:p w:rsidR="00247044" w:rsidRDefault="003B4D01">
      <w:pPr>
        <w:spacing w:beforeAutospacing="1" w:afterAutospacing="1"/>
        <w:rPr>
          <w:szCs w:val="26"/>
        </w:rPr>
      </w:pPr>
      <w:r>
        <w:t>Per written comments submitted by the Anniston PHA, HUD initially allotted and funded a baseline of 258 units, however recent funding has allowed the Authority to serve only 195 families.</w:t>
      </w:r>
    </w:p>
    <w:p w:rsidR="00247044" w:rsidRDefault="003B4D01">
      <w:pPr>
        <w:rPr>
          <w:b/>
          <w:sz w:val="24"/>
          <w:szCs w:val="24"/>
        </w:rPr>
      </w:pPr>
      <w:r>
        <w:rPr>
          <w:b/>
          <w:sz w:val="24"/>
          <w:szCs w:val="24"/>
        </w:rPr>
        <w:t xml:space="preserve">Describe the supply of public housing developments: </w:t>
      </w:r>
    </w:p>
    <w:p w:rsidR="00247044" w:rsidRDefault="003B4D01">
      <w:pPr>
        <w:rPr>
          <w:b/>
          <w:sz w:val="24"/>
          <w:szCs w:val="24"/>
        </w:rPr>
      </w:pPr>
      <w:r>
        <w:rPr>
          <w:b/>
          <w:sz w:val="24"/>
          <w:szCs w:val="24"/>
        </w:rPr>
        <w:t xml:space="preserve">Describe the </w:t>
      </w:r>
      <w:r>
        <w:rPr>
          <w:b/>
          <w:sz w:val="24"/>
          <w:szCs w:val="24"/>
        </w:rPr>
        <w:t>number and physical condition of public housing units in the jurisdiction, including those that are participating in an approved Public Housing Agency Plan:</w:t>
      </w:r>
    </w:p>
    <w:p w:rsidR="00247044" w:rsidRDefault="003B4D01">
      <w:pPr>
        <w:spacing w:beforeAutospacing="1" w:afterAutospacing="1"/>
        <w:rPr>
          <w:b/>
          <w:i/>
          <w:sz w:val="26"/>
          <w:szCs w:val="26"/>
        </w:rPr>
      </w:pPr>
      <w:r>
        <w:rPr>
          <w:rFonts w:cs="Arial"/>
        </w:rPr>
        <w:t>Approximately 1,000 units of public and public-assisted housing exist in Anniston (See Table 38) of</w:t>
      </w:r>
      <w:r>
        <w:rPr>
          <w:rFonts w:cs="Arial"/>
        </w:rPr>
        <w:t xml:space="preserve"> which 748 are public housing units and 258 units are occupied by housing choice voucher (HCV) tenants. Data provided by the Birmingham HUD office lists four public housing authorities in </w:t>
      </w:r>
      <w:r>
        <w:rPr>
          <w:rFonts w:cs="Arial"/>
        </w:rPr>
        <w:lastRenderedPageBreak/>
        <w:t>Calhoun County - Anniston, Jacksonville, Hobson City and Piedmont. J</w:t>
      </w:r>
      <w:r>
        <w:rPr>
          <w:rFonts w:cs="Arial"/>
        </w:rPr>
        <w:t>acksonville is the only PHA besides Anniston that supplies both public housing units and vouchers. Combined, the four PHAs supply 1,194 units and 472 units secured with HCVs.</w:t>
      </w:r>
    </w:p>
    <w:p w:rsidR="00247044" w:rsidRDefault="00247044">
      <w:pPr>
        <w:pageBreakBefore/>
        <w:rPr>
          <w:b/>
          <w:i/>
          <w:sz w:val="26"/>
          <w:szCs w:val="26"/>
        </w:rPr>
        <w:sectPr w:rsidR="00247044">
          <w:pgSz w:w="15840" w:h="12240" w:orient="landscape"/>
          <w:pgMar w:top="1440" w:right="1440" w:bottom="1440" w:left="1440" w:header="720" w:footer="720" w:gutter="0"/>
          <w:cols w:space="720"/>
          <w:docGrid w:linePitch="360"/>
        </w:sectPr>
      </w:pPr>
    </w:p>
    <w:p w:rsidR="00247044" w:rsidRDefault="003B4D01">
      <w:pPr>
        <w:keepNext/>
        <w:widowControl w:val="0"/>
        <w:rPr>
          <w:b/>
          <w:sz w:val="24"/>
          <w:szCs w:val="24"/>
        </w:rPr>
      </w:pPr>
      <w:r>
        <w:rPr>
          <w:b/>
          <w:sz w:val="24"/>
          <w:szCs w:val="24"/>
        </w:rPr>
        <w:lastRenderedPageBreak/>
        <w:t>Public Housing Condition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5025"/>
      </w:tblGrid>
      <w:tr w:rsidR="00247044">
        <w:trPr>
          <w:cantSplit/>
          <w:tblHeader/>
        </w:trPr>
        <w:tc>
          <w:tcPr>
            <w:tcW w:w="4500" w:type="dxa"/>
          </w:tcPr>
          <w:p w:rsidR="00247044" w:rsidRDefault="003B4D01">
            <w:pPr>
              <w:keepNext/>
              <w:widowControl w:val="0"/>
              <w:spacing w:after="0" w:line="240" w:lineRule="auto"/>
              <w:jc w:val="center"/>
              <w:rPr>
                <w:b/>
              </w:rPr>
            </w:pPr>
            <w:r>
              <w:rPr>
                <w:b/>
                <w:bCs/>
              </w:rPr>
              <w:t>Public Housing Development</w:t>
            </w:r>
          </w:p>
        </w:tc>
        <w:tc>
          <w:tcPr>
            <w:tcW w:w="4968" w:type="dxa"/>
          </w:tcPr>
          <w:p w:rsidR="00247044" w:rsidRDefault="003B4D01">
            <w:pPr>
              <w:keepNext/>
              <w:widowControl w:val="0"/>
              <w:spacing w:after="0" w:line="240" w:lineRule="auto"/>
              <w:jc w:val="center"/>
              <w:rPr>
                <w:b/>
              </w:rPr>
            </w:pPr>
            <w:r>
              <w:rPr>
                <w:b/>
                <w:bCs/>
              </w:rPr>
              <w:t xml:space="preserve">Average Inspection </w:t>
            </w:r>
            <w:r>
              <w:rPr>
                <w:b/>
                <w:bCs/>
              </w:rPr>
              <w:t>Score</w:t>
            </w:r>
          </w:p>
        </w:tc>
      </w:tr>
      <w:tr w:rsidR="00247044">
        <w:trPr>
          <w:cantSplit/>
        </w:trPr>
        <w:tc>
          <w:tcPr>
            <w:tcW w:w="0" w:type="auto"/>
          </w:tcPr>
          <w:p w:rsidR="00247044" w:rsidRDefault="003B4D01">
            <w:pPr>
              <w:spacing w:beforeAutospacing="1" w:afterAutospacing="1"/>
            </w:pPr>
            <w:r>
              <w:rPr>
                <w:color w:val="000000"/>
              </w:rPr>
              <w:t>Anniston Housing Authority</w:t>
            </w:r>
          </w:p>
        </w:tc>
        <w:tc>
          <w:tcPr>
            <w:tcW w:w="0" w:type="auto"/>
          </w:tcPr>
          <w:p w:rsidR="00247044" w:rsidRDefault="003B4D01">
            <w:pPr>
              <w:spacing w:beforeAutospacing="1" w:afterAutospacing="1"/>
            </w:pPr>
            <w:r>
              <w:rPr>
                <w:color w:val="000000"/>
              </w:rPr>
              <w:t>83</w:t>
            </w:r>
          </w:p>
        </w:tc>
      </w:tr>
      <w:tr w:rsidR="00247044">
        <w:trPr>
          <w:cantSplit/>
        </w:trPr>
        <w:tc>
          <w:tcPr>
            <w:tcW w:w="0" w:type="auto"/>
          </w:tcPr>
          <w:p w:rsidR="00247044" w:rsidRDefault="003B4D01">
            <w:pPr>
              <w:spacing w:beforeAutospacing="1" w:afterAutospacing="1"/>
            </w:pPr>
            <w:r>
              <w:rPr>
                <w:color w:val="000000"/>
              </w:rPr>
              <w:t>Jacksonville Housing Authority</w:t>
            </w:r>
          </w:p>
        </w:tc>
        <w:tc>
          <w:tcPr>
            <w:tcW w:w="0" w:type="auto"/>
          </w:tcPr>
          <w:p w:rsidR="00247044" w:rsidRDefault="003B4D01">
            <w:pPr>
              <w:spacing w:beforeAutospacing="1" w:afterAutospacing="1"/>
            </w:pPr>
            <w:r>
              <w:rPr>
                <w:color w:val="000000"/>
              </w:rPr>
              <w:t>n/a</w:t>
            </w:r>
          </w:p>
        </w:tc>
      </w:tr>
      <w:tr w:rsidR="00247044">
        <w:trPr>
          <w:cantSplit/>
        </w:trPr>
        <w:tc>
          <w:tcPr>
            <w:tcW w:w="0" w:type="auto"/>
          </w:tcPr>
          <w:p w:rsidR="00247044" w:rsidRDefault="003B4D01">
            <w:pPr>
              <w:spacing w:beforeAutospacing="1" w:afterAutospacing="1"/>
            </w:pPr>
            <w:r>
              <w:rPr>
                <w:color w:val="000000"/>
              </w:rPr>
              <w:t>Piedmont Housing Authority</w:t>
            </w:r>
          </w:p>
        </w:tc>
        <w:tc>
          <w:tcPr>
            <w:tcW w:w="0" w:type="auto"/>
          </w:tcPr>
          <w:p w:rsidR="00247044" w:rsidRDefault="003B4D01">
            <w:pPr>
              <w:spacing w:beforeAutospacing="1" w:afterAutospacing="1"/>
            </w:pPr>
            <w:r>
              <w:rPr>
                <w:color w:val="000000"/>
              </w:rPr>
              <w:t>81</w:t>
            </w:r>
          </w:p>
        </w:tc>
      </w:tr>
      <w:tr w:rsidR="00247044">
        <w:trPr>
          <w:cantSplit/>
        </w:trPr>
        <w:tc>
          <w:tcPr>
            <w:tcW w:w="0" w:type="auto"/>
          </w:tcPr>
          <w:p w:rsidR="00247044" w:rsidRDefault="003B4D01">
            <w:pPr>
              <w:spacing w:beforeAutospacing="1" w:afterAutospacing="1"/>
            </w:pPr>
            <w:r>
              <w:rPr>
                <w:color w:val="000000"/>
              </w:rPr>
              <w:t>Hobson City Housing Authority</w:t>
            </w:r>
          </w:p>
        </w:tc>
        <w:tc>
          <w:tcPr>
            <w:tcW w:w="0" w:type="auto"/>
          </w:tcPr>
          <w:p w:rsidR="00247044" w:rsidRDefault="003B4D01">
            <w:pPr>
              <w:spacing w:beforeAutospacing="1" w:afterAutospacing="1"/>
            </w:pPr>
            <w:r>
              <w:rPr>
                <w:color w:val="000000"/>
              </w:rPr>
              <w:t>84</w:t>
            </w:r>
          </w:p>
        </w:tc>
      </w:tr>
    </w:tbl>
    <w:p w:rsidR="00247044" w:rsidRDefault="003B4D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42</w:t>
      </w:r>
      <w:r>
        <w:rPr>
          <w:rFonts w:asciiTheme="minorHAnsi" w:hAnsiTheme="minorHAnsi"/>
        </w:rPr>
        <w:fldChar w:fldCharType="end"/>
      </w:r>
      <w:r>
        <w:rPr>
          <w:rFonts w:asciiTheme="minorHAnsi" w:hAnsiTheme="minorHAnsi"/>
        </w:rPr>
        <w:t xml:space="preserve"> </w:t>
      </w:r>
      <w:r>
        <w:rPr>
          <w:rFonts w:asciiTheme="minorHAnsi" w:hAnsiTheme="minorHAnsi"/>
          <w:bCs w:val="0"/>
        </w:rPr>
        <w:t>- Public Housing Condition</w:t>
      </w:r>
    </w:p>
    <w:p w:rsidR="00247044" w:rsidRDefault="00247044">
      <w:pPr>
        <w:keepNext/>
        <w:widowControl w:val="0"/>
        <w:spacing w:after="0" w:line="240" w:lineRule="auto"/>
        <w:jc w:val="center"/>
        <w:rPr>
          <w:b/>
          <w:bCs/>
          <w:vanish/>
          <w:sz w:val="20"/>
          <w:szCs w:val="20"/>
        </w:rPr>
      </w:pPr>
    </w:p>
    <w:p w:rsidR="00247044" w:rsidRDefault="00247044">
      <w:pPr>
        <w:rPr>
          <w:b/>
          <w:bCs/>
          <w:vanish/>
          <w:sz w:val="16"/>
          <w:szCs w:val="16"/>
        </w:rPr>
      </w:pPr>
    </w:p>
    <w:p w:rsidR="00247044" w:rsidRDefault="00247044"/>
    <w:p w:rsidR="00247044" w:rsidRDefault="003B4D01">
      <w:pPr>
        <w:rPr>
          <w:b/>
          <w:sz w:val="24"/>
          <w:szCs w:val="24"/>
        </w:rPr>
      </w:pPr>
      <w:r>
        <w:rPr>
          <w:b/>
          <w:sz w:val="24"/>
          <w:szCs w:val="24"/>
        </w:rPr>
        <w:t xml:space="preserve">Describe the restoration and revitalization needs of </w:t>
      </w:r>
      <w:r>
        <w:rPr>
          <w:b/>
          <w:sz w:val="24"/>
          <w:szCs w:val="24"/>
        </w:rPr>
        <w:t>public housing units in the jurisdiction:</w:t>
      </w:r>
    </w:p>
    <w:p w:rsidR="00247044" w:rsidRDefault="003B4D01">
      <w:pPr>
        <w:spacing w:beforeAutospacing="1" w:afterAutospacing="1"/>
        <w:rPr>
          <w:rFonts w:cs="Arial"/>
        </w:rPr>
      </w:pPr>
      <w:r>
        <w:rPr>
          <w:rFonts w:cs="Arial"/>
        </w:rPr>
        <w:t xml:space="preserve">According to data from </w:t>
      </w:r>
      <w:r>
        <w:rPr>
          <w:rFonts w:cs="Arial"/>
          <w:b/>
        </w:rPr>
        <w:t>www.hud.gov</w:t>
      </w:r>
      <w:r>
        <w:rPr>
          <w:rFonts w:cs="Arial"/>
        </w:rPr>
        <w:t>, average inspection score for PHA’s range from a low of 77 to a high of 84 (See Table 39) out of a total possible score of 100. The score is based on four criteria – Physical Cond</w:t>
      </w:r>
      <w:r>
        <w:rPr>
          <w:rFonts w:cs="Arial"/>
        </w:rPr>
        <w:t>ition (40 pts. max), Financial Condition (25 pts. max), Management Operations (25 pts. Max) and Capital Fund (10 pts.) Scores above 60, but below 90 are categorized as Standard Performers. The need for major renovation and revitalization were cited as majo</w:t>
      </w:r>
      <w:r>
        <w:rPr>
          <w:rFonts w:cs="Arial"/>
        </w:rPr>
        <w:t>r factors by the Executive Director of the Anniston Housing Authority, who actively participated in public hearings and agency consultations.</w:t>
      </w:r>
    </w:p>
    <w:p w:rsidR="00247044" w:rsidRDefault="003B4D01">
      <w:pPr>
        <w:rPr>
          <w:rFonts w:cs="Arial"/>
          <w:b/>
          <w:sz w:val="24"/>
          <w:szCs w:val="24"/>
        </w:rPr>
      </w:pPr>
      <w:r>
        <w:rPr>
          <w:b/>
          <w:sz w:val="24"/>
          <w:szCs w:val="24"/>
        </w:rPr>
        <w:t>Describe the public housing agency's strategy for improving the living environment of low- and moderate-income fam</w:t>
      </w:r>
      <w:r>
        <w:rPr>
          <w:b/>
          <w:sz w:val="24"/>
          <w:szCs w:val="24"/>
        </w:rPr>
        <w:t>ilies residing in public housing:</w:t>
      </w:r>
    </w:p>
    <w:p w:rsidR="00247044" w:rsidRDefault="003B4D01">
      <w:pPr>
        <w:spacing w:line="204" w:lineRule="auto"/>
        <w:rPr>
          <w:b/>
          <w:sz w:val="24"/>
          <w:szCs w:val="24"/>
        </w:rPr>
      </w:pPr>
      <w:r>
        <w:rPr>
          <w:b/>
          <w:sz w:val="24"/>
          <w:szCs w:val="24"/>
        </w:rPr>
        <w:t>Discussion:</w:t>
      </w:r>
    </w:p>
    <w:p w:rsidR="00247044" w:rsidRDefault="00247044">
      <w:pPr>
        <w:spacing w:line="204" w:lineRule="auto"/>
        <w:rPr>
          <w:b/>
          <w:sz w:val="24"/>
          <w:szCs w:val="24"/>
        </w:rPr>
      </w:pPr>
    </w:p>
    <w:p w:rsidR="00247044" w:rsidRDefault="00247044">
      <w:pPr>
        <w:pStyle w:val="Heading2"/>
        <w:pageBreakBefore/>
        <w:rPr>
          <w:rFonts w:ascii="Calibri" w:hAnsi="Calibri"/>
          <w:i w:val="0"/>
        </w:rPr>
        <w:sectPr w:rsidR="00247044">
          <w:pgSz w:w="12240" w:h="15840"/>
          <w:pgMar w:top="1440" w:right="1440" w:bottom="1440" w:left="1440" w:header="720" w:footer="720" w:gutter="0"/>
          <w:cols w:space="720"/>
          <w:docGrid w:linePitch="360"/>
        </w:sectPr>
      </w:pPr>
      <w:bookmarkStart w:id="8" w:name="_Toc309810479"/>
    </w:p>
    <w:p w:rsidR="00247044" w:rsidRDefault="003B4D01">
      <w:pPr>
        <w:pStyle w:val="Heading2"/>
        <w:pageBreakBefore/>
        <w:rPr>
          <w:rFonts w:ascii="Calibri" w:hAnsi="Calibri"/>
          <w:i w:val="0"/>
        </w:rPr>
      </w:pPr>
      <w:r>
        <w:rPr>
          <w:rFonts w:ascii="Calibri" w:hAnsi="Calibri"/>
          <w:i w:val="0"/>
        </w:rPr>
        <w:lastRenderedPageBreak/>
        <w:t>MA-30 Homeless Facilities</w:t>
      </w:r>
      <w:bookmarkEnd w:id="8"/>
      <w:r>
        <w:rPr>
          <w:rFonts w:ascii="Calibri" w:hAnsi="Calibri"/>
          <w:i w:val="0"/>
        </w:rPr>
        <w:t xml:space="preserve"> and Services – 91.210(c)</w:t>
      </w:r>
    </w:p>
    <w:p w:rsidR="00247044" w:rsidRDefault="003B4D01">
      <w:pPr>
        <w:spacing w:line="204" w:lineRule="auto"/>
        <w:rPr>
          <w:b/>
        </w:rPr>
      </w:pPr>
      <w:r>
        <w:rPr>
          <w:b/>
          <w:sz w:val="24"/>
          <w:szCs w:val="24"/>
        </w:rPr>
        <w:t>Introduction</w:t>
      </w:r>
    </w:p>
    <w:p w:rsidR="00247044" w:rsidRDefault="003B4D01">
      <w:pPr>
        <w:spacing w:beforeAutospacing="1" w:afterAutospacing="1"/>
        <w:rPr>
          <w:b/>
        </w:rPr>
      </w:pPr>
      <w:r>
        <w:rPr>
          <w:rFonts w:cs="Arial"/>
        </w:rPr>
        <w:t>An assessment of facilities and services for the homeless revealed the following data:</w:t>
      </w:r>
    </w:p>
    <w:p w:rsidR="00247044" w:rsidRDefault="003B4D01">
      <w:pPr>
        <w:keepNext/>
        <w:widowControl w:val="0"/>
        <w:rPr>
          <w:b/>
          <w:sz w:val="24"/>
          <w:szCs w:val="24"/>
        </w:rPr>
      </w:pPr>
      <w:r>
        <w:rPr>
          <w:b/>
          <w:sz w:val="24"/>
          <w:szCs w:val="24"/>
        </w:rPr>
        <w:t>Facilities and Housing Targeted to Homeless Households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8"/>
        <w:gridCol w:w="2147"/>
        <w:gridCol w:w="1972"/>
        <w:gridCol w:w="1802"/>
        <w:gridCol w:w="1792"/>
        <w:gridCol w:w="1735"/>
      </w:tblGrid>
      <w:tr w:rsidR="00247044">
        <w:trPr>
          <w:cantSplit/>
          <w:tblHeader/>
        </w:trPr>
        <w:tc>
          <w:tcPr>
            <w:tcW w:w="3625" w:type="dxa"/>
            <w:vMerge w:val="restart"/>
          </w:tcPr>
          <w:p w:rsidR="00247044" w:rsidRDefault="00247044">
            <w:pPr>
              <w:keepNext/>
              <w:widowControl w:val="0"/>
              <w:spacing w:after="0" w:line="240" w:lineRule="auto"/>
              <w:jc w:val="center"/>
              <w:rPr>
                <w:b/>
              </w:rPr>
            </w:pPr>
          </w:p>
        </w:tc>
        <w:tc>
          <w:tcPr>
            <w:tcW w:w="4176" w:type="dxa"/>
            <w:gridSpan w:val="2"/>
          </w:tcPr>
          <w:p w:rsidR="00247044" w:rsidRDefault="003B4D01">
            <w:pPr>
              <w:keepNext/>
              <w:widowControl w:val="0"/>
              <w:spacing w:after="0" w:line="240" w:lineRule="auto"/>
              <w:jc w:val="center"/>
              <w:rPr>
                <w:b/>
              </w:rPr>
            </w:pPr>
            <w:r>
              <w:rPr>
                <w:b/>
                <w:szCs w:val="26"/>
              </w:rPr>
              <w:t>Emergency Shelter Beds</w:t>
            </w:r>
          </w:p>
        </w:tc>
        <w:tc>
          <w:tcPr>
            <w:tcW w:w="1816" w:type="dxa"/>
          </w:tcPr>
          <w:p w:rsidR="00247044" w:rsidRDefault="003B4D01">
            <w:pPr>
              <w:keepNext/>
              <w:widowControl w:val="0"/>
              <w:spacing w:after="0" w:line="240" w:lineRule="auto"/>
              <w:jc w:val="center"/>
              <w:rPr>
                <w:b/>
              </w:rPr>
            </w:pPr>
            <w:r>
              <w:rPr>
                <w:b/>
                <w:szCs w:val="26"/>
              </w:rPr>
              <w:t>Transitional Housing Beds</w:t>
            </w:r>
          </w:p>
        </w:tc>
        <w:tc>
          <w:tcPr>
            <w:tcW w:w="3559" w:type="dxa"/>
            <w:gridSpan w:val="2"/>
          </w:tcPr>
          <w:p w:rsidR="00247044" w:rsidRDefault="003B4D01">
            <w:pPr>
              <w:keepNext/>
              <w:widowControl w:val="0"/>
              <w:spacing w:after="0" w:line="240" w:lineRule="auto"/>
              <w:jc w:val="center"/>
              <w:rPr>
                <w:b/>
                <w:szCs w:val="26"/>
              </w:rPr>
            </w:pPr>
            <w:r>
              <w:rPr>
                <w:b/>
                <w:szCs w:val="26"/>
              </w:rPr>
              <w:t>Permanent Supportive Housing Beds</w:t>
            </w:r>
          </w:p>
        </w:tc>
      </w:tr>
      <w:tr w:rsidR="00247044">
        <w:trPr>
          <w:cantSplit/>
          <w:tblHeader/>
        </w:trPr>
        <w:tc>
          <w:tcPr>
            <w:tcW w:w="3625" w:type="dxa"/>
            <w:vMerge/>
          </w:tcPr>
          <w:p w:rsidR="00247044" w:rsidRDefault="00247044">
            <w:pPr>
              <w:keepNext/>
              <w:widowControl w:val="0"/>
              <w:spacing w:after="0" w:line="240" w:lineRule="auto"/>
              <w:jc w:val="center"/>
              <w:rPr>
                <w:b/>
              </w:rPr>
            </w:pPr>
          </w:p>
        </w:tc>
        <w:tc>
          <w:tcPr>
            <w:tcW w:w="2179" w:type="dxa"/>
          </w:tcPr>
          <w:p w:rsidR="00247044" w:rsidRDefault="003B4D01">
            <w:pPr>
              <w:keepNext/>
              <w:widowControl w:val="0"/>
              <w:spacing w:after="0" w:line="240" w:lineRule="auto"/>
              <w:jc w:val="center"/>
              <w:rPr>
                <w:b/>
              </w:rPr>
            </w:pPr>
            <w:r>
              <w:rPr>
                <w:b/>
                <w:szCs w:val="26"/>
              </w:rPr>
              <w:t>Year Round Beds (Current &amp; New)</w:t>
            </w:r>
          </w:p>
        </w:tc>
        <w:tc>
          <w:tcPr>
            <w:tcW w:w="1997" w:type="dxa"/>
          </w:tcPr>
          <w:p w:rsidR="00247044" w:rsidRDefault="003B4D01">
            <w:pPr>
              <w:keepNext/>
              <w:widowControl w:val="0"/>
              <w:spacing w:after="0" w:line="240" w:lineRule="auto"/>
              <w:jc w:val="center"/>
              <w:rPr>
                <w:b/>
              </w:rPr>
            </w:pPr>
            <w:r>
              <w:rPr>
                <w:b/>
                <w:szCs w:val="26"/>
              </w:rPr>
              <w:t>Voucher / Seasonal / Overflow Beds</w:t>
            </w:r>
          </w:p>
        </w:tc>
        <w:tc>
          <w:tcPr>
            <w:tcW w:w="1816" w:type="dxa"/>
          </w:tcPr>
          <w:p w:rsidR="00247044" w:rsidRDefault="003B4D01">
            <w:pPr>
              <w:keepNext/>
              <w:widowControl w:val="0"/>
              <w:spacing w:after="0" w:line="240" w:lineRule="auto"/>
              <w:jc w:val="center"/>
              <w:rPr>
                <w:b/>
              </w:rPr>
            </w:pPr>
            <w:r>
              <w:rPr>
                <w:b/>
                <w:szCs w:val="26"/>
              </w:rPr>
              <w:t>Current &amp; New</w:t>
            </w:r>
          </w:p>
        </w:tc>
        <w:tc>
          <w:tcPr>
            <w:tcW w:w="1816" w:type="dxa"/>
          </w:tcPr>
          <w:p w:rsidR="00247044" w:rsidRDefault="003B4D01">
            <w:pPr>
              <w:keepNext/>
              <w:widowControl w:val="0"/>
              <w:spacing w:after="0" w:line="240" w:lineRule="auto"/>
              <w:jc w:val="center"/>
              <w:rPr>
                <w:b/>
              </w:rPr>
            </w:pPr>
            <w:r>
              <w:rPr>
                <w:b/>
                <w:szCs w:val="26"/>
              </w:rPr>
              <w:t>Current &amp; New</w:t>
            </w:r>
          </w:p>
        </w:tc>
        <w:tc>
          <w:tcPr>
            <w:tcW w:w="1743" w:type="dxa"/>
          </w:tcPr>
          <w:p w:rsidR="00247044" w:rsidRDefault="003B4D01">
            <w:pPr>
              <w:keepNext/>
              <w:widowControl w:val="0"/>
              <w:spacing w:after="0" w:line="240" w:lineRule="auto"/>
              <w:jc w:val="center"/>
              <w:rPr>
                <w:b/>
              </w:rPr>
            </w:pPr>
            <w:r>
              <w:rPr>
                <w:b/>
                <w:szCs w:val="26"/>
              </w:rPr>
              <w:t>Under Development</w:t>
            </w:r>
          </w:p>
        </w:tc>
      </w:tr>
      <w:tr w:rsidR="00247044">
        <w:trPr>
          <w:cantSplit/>
        </w:trPr>
        <w:tc>
          <w:tcPr>
            <w:tcW w:w="0" w:type="auto"/>
          </w:tcPr>
          <w:p w:rsidR="00247044" w:rsidRDefault="003B4D01">
            <w:pPr>
              <w:spacing w:beforeAutospacing="1" w:afterAutospacing="1"/>
            </w:pPr>
            <w:r>
              <w:rPr>
                <w:color w:val="000000"/>
              </w:rPr>
              <w:t>Households with Adult(s) and Child(ren)</w:t>
            </w:r>
          </w:p>
        </w:tc>
        <w:tc>
          <w:tcPr>
            <w:tcW w:w="0" w:type="auto"/>
            <w:vAlign w:val="bottom"/>
          </w:tcPr>
          <w:p w:rsidR="00247044" w:rsidRDefault="003B4D01">
            <w:pPr>
              <w:spacing w:beforeAutospacing="1" w:afterAutospacing="1"/>
              <w:jc w:val="right"/>
            </w:pPr>
            <w:r>
              <w:rPr>
                <w:color w:val="000000"/>
              </w:rPr>
              <w:t>92</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5</w:t>
            </w:r>
          </w:p>
        </w:tc>
        <w:tc>
          <w:tcPr>
            <w:tcW w:w="0" w:type="auto"/>
            <w:vAlign w:val="bottom"/>
          </w:tcPr>
          <w:p w:rsidR="00247044" w:rsidRDefault="003B4D01">
            <w:pPr>
              <w:spacing w:beforeAutospacing="1" w:afterAutospacing="1"/>
              <w:jc w:val="right"/>
            </w:pPr>
            <w:r>
              <w:rPr>
                <w:color w:val="000000"/>
              </w:rPr>
              <w:t>12</w:t>
            </w:r>
          </w:p>
        </w:tc>
        <w:tc>
          <w:tcPr>
            <w:tcW w:w="0" w:type="auto"/>
            <w:vAlign w:val="bottom"/>
          </w:tcPr>
          <w:p w:rsidR="00247044" w:rsidRDefault="003B4D01">
            <w:pPr>
              <w:spacing w:beforeAutospacing="1" w:afterAutospacing="1"/>
              <w:jc w:val="right"/>
            </w:pPr>
            <w:r>
              <w:rPr>
                <w:color w:val="000000"/>
              </w:rPr>
              <w:t>0</w:t>
            </w:r>
          </w:p>
        </w:tc>
      </w:tr>
      <w:tr w:rsidR="00247044">
        <w:trPr>
          <w:cantSplit/>
        </w:trPr>
        <w:tc>
          <w:tcPr>
            <w:tcW w:w="0" w:type="auto"/>
          </w:tcPr>
          <w:p w:rsidR="00247044" w:rsidRDefault="003B4D01">
            <w:pPr>
              <w:spacing w:beforeAutospacing="1" w:afterAutospacing="1"/>
            </w:pPr>
            <w:r>
              <w:rPr>
                <w:color w:val="000000"/>
              </w:rPr>
              <w:t>Households with Only Adults</w:t>
            </w:r>
          </w:p>
        </w:tc>
        <w:tc>
          <w:tcPr>
            <w:tcW w:w="0" w:type="auto"/>
            <w:vAlign w:val="bottom"/>
          </w:tcPr>
          <w:p w:rsidR="00247044" w:rsidRDefault="003B4D01">
            <w:pPr>
              <w:spacing w:beforeAutospacing="1" w:afterAutospacing="1"/>
              <w:jc w:val="right"/>
            </w:pPr>
            <w:r>
              <w:rPr>
                <w:color w:val="000000"/>
              </w:rPr>
              <w:t>94</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123</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r>
      <w:tr w:rsidR="00247044">
        <w:trPr>
          <w:cantSplit/>
        </w:trPr>
        <w:tc>
          <w:tcPr>
            <w:tcW w:w="0" w:type="auto"/>
          </w:tcPr>
          <w:p w:rsidR="00247044" w:rsidRDefault="003B4D01">
            <w:pPr>
              <w:spacing w:beforeAutospacing="1" w:afterAutospacing="1"/>
            </w:pPr>
            <w:r>
              <w:rPr>
                <w:color w:val="000000"/>
              </w:rPr>
              <w:t>Chronically Homeless Households</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r>
      <w:tr w:rsidR="00247044">
        <w:trPr>
          <w:cantSplit/>
        </w:trPr>
        <w:tc>
          <w:tcPr>
            <w:tcW w:w="0" w:type="auto"/>
          </w:tcPr>
          <w:p w:rsidR="00247044" w:rsidRDefault="003B4D01">
            <w:pPr>
              <w:spacing w:beforeAutospacing="1" w:afterAutospacing="1"/>
            </w:pPr>
            <w:r>
              <w:rPr>
                <w:color w:val="000000"/>
              </w:rPr>
              <w:t>Veterans</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r>
      <w:tr w:rsidR="00247044">
        <w:trPr>
          <w:cantSplit/>
        </w:trPr>
        <w:tc>
          <w:tcPr>
            <w:tcW w:w="0" w:type="auto"/>
          </w:tcPr>
          <w:p w:rsidR="00247044" w:rsidRDefault="003B4D01">
            <w:pPr>
              <w:spacing w:beforeAutospacing="1" w:afterAutospacing="1"/>
            </w:pPr>
            <w:r>
              <w:rPr>
                <w:color w:val="000000"/>
              </w:rPr>
              <w:t>Unaccompanied Youth</w:t>
            </w:r>
          </w:p>
        </w:tc>
        <w:tc>
          <w:tcPr>
            <w:tcW w:w="0" w:type="auto"/>
            <w:vAlign w:val="bottom"/>
          </w:tcPr>
          <w:p w:rsidR="00247044" w:rsidRDefault="003B4D01">
            <w:pPr>
              <w:spacing w:beforeAutospacing="1" w:afterAutospacing="1"/>
              <w:jc w:val="right"/>
            </w:pPr>
            <w:r>
              <w:rPr>
                <w:color w:val="000000"/>
              </w:rPr>
              <w:t>72</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r>
    </w:tbl>
    <w:p w:rsidR="00247044" w:rsidRDefault="003B4D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43</w:t>
      </w:r>
      <w:r>
        <w:rPr>
          <w:rFonts w:asciiTheme="minorHAnsi" w:hAnsiTheme="minorHAnsi"/>
        </w:rPr>
        <w:fldChar w:fldCharType="end"/>
      </w:r>
      <w:r>
        <w:rPr>
          <w:rFonts w:asciiTheme="minorHAnsi" w:hAnsiTheme="minorHAnsi"/>
        </w:rPr>
        <w:t xml:space="preserve"> </w:t>
      </w:r>
      <w:r>
        <w:rPr>
          <w:rFonts w:asciiTheme="minorHAnsi" w:hAnsiTheme="minorHAnsi"/>
          <w:bCs w:val="0"/>
        </w:rPr>
        <w:t>- Facilities and Housing Targeted to Homeless Households</w:t>
      </w:r>
    </w:p>
    <w:p w:rsidR="00247044" w:rsidRDefault="00247044">
      <w:pPr>
        <w:keepNext/>
        <w:widowControl w:val="0"/>
        <w:spacing w:after="0" w:line="240" w:lineRule="auto"/>
        <w:jc w:val="center"/>
        <w:rPr>
          <w:b/>
          <w:bCs/>
          <w:vanish/>
          <w:sz w:val="20"/>
          <w:szCs w:val="20"/>
        </w:rPr>
      </w:pPr>
    </w:p>
    <w:p w:rsidR="00247044" w:rsidRDefault="00247044">
      <w:pPr>
        <w:spacing w:after="0" w:line="240" w:lineRule="auto"/>
        <w:rPr>
          <w:b/>
          <w:bCs/>
          <w:vanish/>
          <w:sz w:val="16"/>
          <w:szCs w:val="16"/>
        </w:rPr>
      </w:pPr>
    </w:p>
    <w:tbl>
      <w:tblPr>
        <w:tblW w:w="5000" w:type="pct"/>
        <w:tblInd w:w="115" w:type="dxa"/>
        <w:tblLook w:val="01E0" w:firstRow="1" w:lastRow="1" w:firstColumn="1" w:lastColumn="1" w:noHBand="0" w:noVBand="0"/>
      </w:tblPr>
      <w:tblGrid>
        <w:gridCol w:w="1973"/>
        <w:gridCol w:w="11203"/>
      </w:tblGrid>
      <w:tr w:rsidR="00247044">
        <w:trPr>
          <w:cantSplit/>
        </w:trPr>
        <w:tc>
          <w:tcPr>
            <w:tcW w:w="1973" w:type="dxa"/>
          </w:tcPr>
          <w:p w:rsidR="00247044" w:rsidRDefault="003B4D01">
            <w:pPr>
              <w:spacing w:after="0" w:line="240" w:lineRule="auto"/>
              <w:rPr>
                <w:rFonts w:cs="Arial"/>
                <w:sz w:val="16"/>
                <w:szCs w:val="16"/>
              </w:rPr>
            </w:pPr>
            <w:r>
              <w:rPr>
                <w:b/>
                <w:bCs/>
                <w:sz w:val="16"/>
                <w:szCs w:val="16"/>
              </w:rPr>
              <w:t>Data Source Comments:</w:t>
            </w:r>
          </w:p>
        </w:tc>
        <w:tc>
          <w:tcPr>
            <w:tcW w:w="11203" w:type="dxa"/>
          </w:tcPr>
          <w:p w:rsidR="00247044" w:rsidRDefault="003B4D01">
            <w:pPr>
              <w:spacing w:beforeAutospacing="1" w:afterAutospacing="1"/>
              <w:rPr>
                <w:rFonts w:cs="Arial"/>
                <w:sz w:val="16"/>
                <w:szCs w:val="16"/>
              </w:rPr>
            </w:pPr>
            <w:r>
              <w:rPr>
                <w:rFonts w:cs="Arial"/>
                <w:sz w:val="16"/>
                <w:szCs w:val="16"/>
              </w:rPr>
              <w:t>Data is unavailable for chronically homeless households and veterans.</w:t>
            </w:r>
          </w:p>
        </w:tc>
      </w:tr>
    </w:tbl>
    <w:p w:rsidR="00247044" w:rsidRDefault="00247044">
      <w:pPr>
        <w:spacing w:line="240" w:lineRule="auto"/>
      </w:pPr>
    </w:p>
    <w:p w:rsidR="00247044" w:rsidRDefault="00247044">
      <w:pPr>
        <w:sectPr w:rsidR="00247044">
          <w:pgSz w:w="15840" w:h="12240" w:orient="landscape"/>
          <w:pgMar w:top="1440" w:right="1440" w:bottom="1440" w:left="1440" w:header="720" w:footer="720" w:gutter="0"/>
          <w:cols w:space="720"/>
          <w:docGrid w:linePitch="360"/>
        </w:sectPr>
      </w:pPr>
    </w:p>
    <w:p w:rsidR="00247044" w:rsidRDefault="003B4D01">
      <w:pPr>
        <w:spacing w:line="204" w:lineRule="auto"/>
        <w:rPr>
          <w:b/>
          <w:sz w:val="24"/>
          <w:szCs w:val="24"/>
          <w:highlight w:val="cyan"/>
        </w:rPr>
      </w:pPr>
      <w:r>
        <w:rPr>
          <w:b/>
          <w:sz w:val="24"/>
          <w:szCs w:val="24"/>
        </w:rPr>
        <w:lastRenderedPageBreak/>
        <w:t>Describe mainstream services, such as health, mental health, and employment services to the extent those services are use to complement services targeted to homeless persons</w:t>
      </w:r>
    </w:p>
    <w:p w:rsidR="00247044" w:rsidRDefault="003B4D01">
      <w:pPr>
        <w:spacing w:beforeAutospacing="1" w:afterAutospacing="1"/>
        <w:rPr>
          <w:rFonts w:cs="Arial"/>
        </w:rPr>
      </w:pPr>
      <w:r>
        <w:rPr>
          <w:rFonts w:cs="Arial"/>
        </w:rPr>
        <w:t>Mainstream health, mental health and employment services are available within the community to complement services targeted to the homeless. Providers include St. Michael’s which offers basic health care for low-income families including the homeless, Inde</w:t>
      </w:r>
      <w:r>
        <w:rPr>
          <w:rFonts w:cs="Arial"/>
        </w:rPr>
        <w:t>pendent Reading and Counseling Services which provides supportive services, and the Salvation Army which provides a variety of services ranging from counseling to employment assistance.</w:t>
      </w:r>
    </w:p>
    <w:p w:rsidR="00247044" w:rsidRDefault="003B4D01">
      <w:pPr>
        <w:spacing w:line="204" w:lineRule="auto"/>
        <w:rPr>
          <w:b/>
          <w:sz w:val="24"/>
          <w:szCs w:val="24"/>
        </w:rPr>
      </w:pPr>
      <w:r>
        <w:rPr>
          <w:b/>
          <w:sz w:val="24"/>
          <w:szCs w:val="24"/>
        </w:rPr>
        <w:t>List and describe services and facilities that meet the needs of homel</w:t>
      </w:r>
      <w:r>
        <w:rPr>
          <w:b/>
          <w:sz w:val="24"/>
          <w:szCs w:val="24"/>
        </w:rPr>
        <w:t>ess persons, particularly chronically homeless individuals and families, families with children, veterans and their families, and unaccompanied youth. If the services and facilities are listed on screen SP-40 Institutional Delivery Structure or screen MA-3</w:t>
      </w:r>
      <w:r>
        <w:rPr>
          <w:b/>
          <w:sz w:val="24"/>
          <w:szCs w:val="24"/>
        </w:rPr>
        <w:t>5 Special Needs Facilities and Services, describe how these facilities and services specifically address the needs of these populations.</w:t>
      </w:r>
    </w:p>
    <w:p w:rsidR="00247044" w:rsidRDefault="003B4D01">
      <w:pPr>
        <w:spacing w:beforeAutospacing="1" w:afterAutospacing="1"/>
        <w:rPr>
          <w:b/>
          <w:sz w:val="24"/>
          <w:szCs w:val="24"/>
        </w:rPr>
      </w:pPr>
      <w:r>
        <w:rPr>
          <w:rFonts w:cs="Arial"/>
        </w:rPr>
        <w:t>Services and facilities that meet the needs of homeless persons include:</w:t>
      </w:r>
    </w:p>
    <w:p w:rsidR="00247044" w:rsidRDefault="003B4D01">
      <w:pPr>
        <w:spacing w:beforeAutospacing="1" w:afterAutospacing="1"/>
        <w:rPr>
          <w:b/>
          <w:sz w:val="24"/>
          <w:szCs w:val="24"/>
        </w:rPr>
      </w:pPr>
      <w:r>
        <w:rPr>
          <w:rFonts w:cs="Arial"/>
          <w:b/>
        </w:rPr>
        <w:t>2nd</w:t>
      </w:r>
      <w:r>
        <w:rPr>
          <w:rFonts w:cs="Arial"/>
          <w:b/>
          <w:i/>
        </w:rPr>
        <w:t xml:space="preserve"> Chance</w:t>
      </w:r>
      <w:r>
        <w:rPr>
          <w:rFonts w:cs="Arial"/>
        </w:rPr>
        <w:t xml:space="preserve"> operates the Joy Kathryn Courtney H</w:t>
      </w:r>
      <w:r>
        <w:rPr>
          <w:rFonts w:cs="Arial"/>
        </w:rPr>
        <w:t>ouse, an emergency shelter for victims of domestic violence where victims are housed 24 hours a day, seven days a week. In addition, counseling is provided to residents.</w:t>
      </w:r>
    </w:p>
    <w:p w:rsidR="00247044" w:rsidRDefault="003B4D01">
      <w:pPr>
        <w:spacing w:beforeAutospacing="1" w:afterAutospacing="1"/>
        <w:rPr>
          <w:b/>
          <w:sz w:val="24"/>
          <w:szCs w:val="24"/>
        </w:rPr>
      </w:pPr>
      <w:r>
        <w:rPr>
          <w:rFonts w:cs="Arial"/>
          <w:b/>
          <w:i/>
        </w:rPr>
        <w:t>The Salvation Army</w:t>
      </w:r>
      <w:r>
        <w:rPr>
          <w:rFonts w:cs="Arial"/>
        </w:rPr>
        <w:t xml:space="preserve"> offers a wide array of services to persons who are homeless or at r</w:t>
      </w:r>
      <w:r>
        <w:rPr>
          <w:rFonts w:cs="Arial"/>
        </w:rPr>
        <w:t>isk of homelessness. Salvation Army programs include emergency housing, assistance with rent and mortgage payments, food assistance, utility assistance, clothing, personal care packages, counseling, hot meals, medications, chemical dependency rehabilitatio</w:t>
      </w:r>
      <w:r>
        <w:rPr>
          <w:rFonts w:cs="Arial"/>
        </w:rPr>
        <w:t>n, and life skills training, just to name a few. .</w:t>
      </w:r>
    </w:p>
    <w:p w:rsidR="00247044" w:rsidRDefault="003B4D01">
      <w:pPr>
        <w:spacing w:beforeAutospacing="1" w:afterAutospacing="1"/>
        <w:rPr>
          <w:b/>
          <w:sz w:val="24"/>
          <w:szCs w:val="24"/>
        </w:rPr>
      </w:pPr>
      <w:r>
        <w:rPr>
          <w:rFonts w:cs="Arial"/>
          <w:b/>
          <w:i/>
        </w:rPr>
        <w:t>Interfaith Ministries</w:t>
      </w:r>
      <w:r>
        <w:rPr>
          <w:rFonts w:cs="Arial"/>
        </w:rPr>
        <w:t xml:space="preserve"> provides emergency financial assistance for rent, mortgage and utility payments to help participants avoid being evicted or foreclosed upon, or to lose utility services due to their i</w:t>
      </w:r>
      <w:r>
        <w:rPr>
          <w:rFonts w:cs="Arial"/>
        </w:rPr>
        <w:t>nability to pay. Applicants for these services are referred by the Family Services Center, which serves low-income residents of Anniston to the appropriate agency. This referral process facilitates the delivery of assistance and prevents duplication of ser</w:t>
      </w:r>
      <w:r>
        <w:rPr>
          <w:rFonts w:cs="Arial"/>
        </w:rPr>
        <w:t>vices. Interfaith ministries also facilitates the Senior Rx program which makes available drug prescriptions at little or no cost to senior citizens and disabled citizens who are eligible to participate.</w:t>
      </w:r>
    </w:p>
    <w:p w:rsidR="00247044" w:rsidRDefault="003B4D01">
      <w:pPr>
        <w:spacing w:beforeAutospacing="1" w:afterAutospacing="1"/>
        <w:rPr>
          <w:b/>
          <w:sz w:val="24"/>
          <w:szCs w:val="24"/>
        </w:rPr>
      </w:pPr>
      <w:r>
        <w:rPr>
          <w:rFonts w:cs="Arial"/>
          <w:b/>
          <w:i/>
        </w:rPr>
        <w:t>The Anniston Soup Bowl</w:t>
      </w:r>
      <w:r>
        <w:rPr>
          <w:rFonts w:cs="Arial"/>
        </w:rPr>
        <w:t xml:space="preserve"> provides hot meals daily, Mon</w:t>
      </w:r>
      <w:r>
        <w:rPr>
          <w:rFonts w:cs="Arial"/>
        </w:rPr>
        <w:t>day – Friday, to those in need. Approximately 100 meals are served each day.</w:t>
      </w:r>
    </w:p>
    <w:p w:rsidR="00247044" w:rsidRDefault="003B4D01">
      <w:pPr>
        <w:spacing w:beforeAutospacing="1" w:afterAutospacing="1"/>
        <w:rPr>
          <w:b/>
          <w:sz w:val="24"/>
          <w:szCs w:val="24"/>
        </w:rPr>
      </w:pPr>
      <w:r>
        <w:rPr>
          <w:rFonts w:cs="Arial"/>
          <w:b/>
          <w:i/>
        </w:rPr>
        <w:t>Children’s Services</w:t>
      </w:r>
      <w:r>
        <w:rPr>
          <w:rFonts w:cs="Arial"/>
        </w:rPr>
        <w:t xml:space="preserve"> operates Parris Homes which is a domicile for children who, for whatever reasons, have become wards of the State. The agency provides housing and counseling fo</w:t>
      </w:r>
      <w:r>
        <w:rPr>
          <w:rFonts w:cs="Arial"/>
        </w:rPr>
        <w:t>r these children.</w:t>
      </w:r>
    </w:p>
    <w:p w:rsidR="00247044" w:rsidRDefault="003B4D01">
      <w:pPr>
        <w:spacing w:beforeAutospacing="1" w:afterAutospacing="1"/>
        <w:rPr>
          <w:b/>
          <w:sz w:val="24"/>
          <w:szCs w:val="24"/>
        </w:rPr>
      </w:pPr>
      <w:r>
        <w:rPr>
          <w:rFonts w:cs="Arial"/>
          <w:b/>
          <w:i/>
        </w:rPr>
        <w:t>St. Michael’s Community Services</w:t>
      </w:r>
      <w:r>
        <w:rPr>
          <w:rFonts w:cs="Arial"/>
        </w:rPr>
        <w:t xml:space="preserve"> offers free medical care and prescription drug services to low income residents who are not covered by insurance or Medicaid. A large proportion of participants are homeless.</w:t>
      </w:r>
    </w:p>
    <w:p w:rsidR="00247044" w:rsidRDefault="003B4D01">
      <w:pPr>
        <w:spacing w:beforeAutospacing="1" w:afterAutospacing="1"/>
        <w:rPr>
          <w:b/>
          <w:sz w:val="24"/>
          <w:szCs w:val="24"/>
        </w:rPr>
      </w:pPr>
      <w:r>
        <w:rPr>
          <w:rFonts w:cs="Arial"/>
          <w:b/>
          <w:i/>
        </w:rPr>
        <w:lastRenderedPageBreak/>
        <w:t>The Homeless Coalition of North East Alabama</w:t>
      </w:r>
      <w:r>
        <w:rPr>
          <w:rFonts w:cs="Arial"/>
        </w:rPr>
        <w:t xml:space="preserve"> works with shelter providers and providers of supportive services to monitor and assess the present needs of the homeless. Although there are not enough resources to achieve the goal of ending chronic homelessne</w:t>
      </w:r>
      <w:r>
        <w:rPr>
          <w:rFonts w:cs="Arial"/>
        </w:rPr>
        <w:t>ss by 2012, the HCNEA continues to address this goal through the development of its regional plan. This plan includes efforts to increase the supply and availability of transitional and permanent housing, and to increase supportive services to address incr</w:t>
      </w:r>
      <w:r>
        <w:rPr>
          <w:rFonts w:cs="Arial"/>
        </w:rPr>
        <w:t>eased needs. The coalition supports programs that prevent low-income individuals and families from becoming homeless by:</w:t>
      </w:r>
    </w:p>
    <w:p w:rsidR="00247044" w:rsidRDefault="003B4D01">
      <w:pPr>
        <w:numPr>
          <w:ilvl w:val="0"/>
          <w:numId w:val="24"/>
        </w:numPr>
        <w:spacing w:beforeAutospacing="1" w:afterAutospacing="1"/>
      </w:pPr>
      <w:r>
        <w:rPr>
          <w:rFonts w:cs="Arial"/>
        </w:rPr>
        <w:t>Providing technical support to those agencies that apply for homeless assistance funding;</w:t>
      </w:r>
    </w:p>
    <w:p w:rsidR="00247044" w:rsidRDefault="003B4D01">
      <w:pPr>
        <w:numPr>
          <w:ilvl w:val="0"/>
          <w:numId w:val="24"/>
        </w:numPr>
        <w:spacing w:beforeAutospacing="1" w:afterAutospacing="1"/>
      </w:pPr>
      <w:r>
        <w:rPr>
          <w:rFonts w:cs="Arial"/>
        </w:rPr>
        <w:t>Identifying and regularly updating intake referral information in order to provide appropriate and timely referrals for proper assistance to prevent homelessness</w:t>
      </w:r>
    </w:p>
    <w:p w:rsidR="00247044" w:rsidRDefault="003B4D01">
      <w:pPr>
        <w:numPr>
          <w:ilvl w:val="0"/>
          <w:numId w:val="24"/>
        </w:numPr>
        <w:spacing w:beforeAutospacing="1" w:afterAutospacing="1"/>
      </w:pPr>
      <w:r>
        <w:rPr>
          <w:rFonts w:cs="Arial"/>
        </w:rPr>
        <w:t>Keeping updates information on all available homeless prevention providers, including those th</w:t>
      </w:r>
      <w:r>
        <w:rPr>
          <w:rFonts w:cs="Arial"/>
        </w:rPr>
        <w:t>at serve special needs clients; and</w:t>
      </w:r>
    </w:p>
    <w:p w:rsidR="00247044" w:rsidRDefault="003B4D01">
      <w:pPr>
        <w:numPr>
          <w:ilvl w:val="0"/>
          <w:numId w:val="24"/>
        </w:numPr>
        <w:spacing w:beforeAutospacing="1" w:afterAutospacing="1"/>
      </w:pPr>
      <w:r>
        <w:rPr>
          <w:rFonts w:cs="Arial"/>
        </w:rPr>
        <w:t>Working to link the Department of Human resources, one-stop agencies, and homeless shelter providers to strengthen and improve accessibility to providers of education, employment and other enabling services.</w:t>
      </w:r>
    </w:p>
    <w:p w:rsidR="00247044" w:rsidRDefault="003B4D01">
      <w:pPr>
        <w:spacing w:beforeAutospacing="1" w:afterAutospacing="1"/>
        <w:rPr>
          <w:b/>
          <w:sz w:val="24"/>
          <w:szCs w:val="24"/>
        </w:rPr>
      </w:pPr>
      <w:r>
        <w:rPr>
          <w:rFonts w:cs="Arial"/>
        </w:rPr>
        <w:t>As reflected</w:t>
      </w:r>
      <w:r>
        <w:rPr>
          <w:rFonts w:cs="Arial"/>
        </w:rPr>
        <w:t xml:space="preserve"> in Table 40, the most recent count of beds for homeless person estimates that there is a total of 398 beds available for homeless persons in the community with 217 (55%) being for households without children,  109 (27%) for households with children, and 7</w:t>
      </w:r>
      <w:r>
        <w:rPr>
          <w:rFonts w:cs="Arial"/>
        </w:rPr>
        <w:t>2 (18%) being for children alone. Approximately 65% of beds were available year-round for emergency shelter, while 32% of beds were transitional, and 3% were permanent supportive housing beds.</w:t>
      </w:r>
    </w:p>
    <w:p w:rsidR="00247044" w:rsidRDefault="003B4D01">
      <w:pPr>
        <w:pStyle w:val="Heading2"/>
        <w:pageBreakBefore/>
        <w:rPr>
          <w:rFonts w:ascii="Calibri" w:hAnsi="Calibri"/>
          <w:i w:val="0"/>
        </w:rPr>
      </w:pPr>
      <w:r>
        <w:rPr>
          <w:rFonts w:ascii="Calibri" w:hAnsi="Calibri"/>
          <w:i w:val="0"/>
        </w:rPr>
        <w:lastRenderedPageBreak/>
        <w:t>MA-35 Special Needs Facilities and Services – 91.210(d)</w:t>
      </w:r>
    </w:p>
    <w:p w:rsidR="00247044" w:rsidRDefault="003B4D01">
      <w:pPr>
        <w:spacing w:line="204" w:lineRule="auto"/>
        <w:rPr>
          <w:b/>
          <w:sz w:val="24"/>
          <w:szCs w:val="24"/>
        </w:rPr>
      </w:pPr>
      <w:r>
        <w:rPr>
          <w:b/>
          <w:sz w:val="24"/>
          <w:szCs w:val="24"/>
        </w:rPr>
        <w:t>Introdu</w:t>
      </w:r>
      <w:r>
        <w:rPr>
          <w:b/>
          <w:sz w:val="24"/>
          <w:szCs w:val="24"/>
        </w:rPr>
        <w:t>ction</w:t>
      </w:r>
    </w:p>
    <w:p w:rsidR="00247044" w:rsidRDefault="003B4D01">
      <w:pPr>
        <w:spacing w:beforeAutospacing="1" w:afterAutospacing="1"/>
        <w:rPr>
          <w:b/>
          <w:sz w:val="24"/>
          <w:szCs w:val="24"/>
        </w:rPr>
      </w:pPr>
      <w:r>
        <w:rPr>
          <w:rFonts w:cs="Arial"/>
        </w:rPr>
        <w:t>The following efforts will be made with regard to special needs populations (e.g., elderly, disabled, persons with HIV/AIDS, etc.) </w:t>
      </w:r>
    </w:p>
    <w:p w:rsidR="00247044" w:rsidRDefault="00247044">
      <w:pPr>
        <w:keepNext/>
        <w:widowControl w:val="0"/>
        <w:spacing w:after="0" w:line="240" w:lineRule="auto"/>
        <w:jc w:val="center"/>
        <w:rPr>
          <w:b/>
          <w:bCs/>
          <w:vanish/>
          <w:sz w:val="20"/>
          <w:szCs w:val="20"/>
        </w:rPr>
      </w:pPr>
    </w:p>
    <w:p w:rsidR="00247044" w:rsidRDefault="00247044">
      <w:pPr>
        <w:rPr>
          <w:b/>
          <w:bCs/>
          <w:vanish/>
          <w:sz w:val="16"/>
          <w:szCs w:val="16"/>
        </w:rPr>
      </w:pPr>
    </w:p>
    <w:p w:rsidR="00247044" w:rsidRDefault="00247044"/>
    <w:p w:rsidR="00247044" w:rsidRDefault="003B4D01">
      <w:pPr>
        <w:spacing w:line="240" w:lineRule="auto"/>
        <w:rPr>
          <w:b/>
          <w:sz w:val="24"/>
          <w:szCs w:val="24"/>
        </w:rPr>
      </w:pPr>
      <w:r>
        <w:rPr>
          <w:b/>
          <w:sz w:val="24"/>
          <w:szCs w:val="24"/>
        </w:rPr>
        <w:t>Including the elderly, frail elderly, persons with disabilities (mental, physical, developmental), persons with alc</w:t>
      </w:r>
      <w:r>
        <w:rPr>
          <w:b/>
          <w:sz w:val="24"/>
          <w:szCs w:val="24"/>
        </w:rPr>
        <w:t>ohol or other drug addictions, persons with HIV/AIDS and their families, public housing residents and any other categories the jurisdiction may specify, and describe their supportive housing needs</w:t>
      </w:r>
    </w:p>
    <w:p w:rsidR="00247044" w:rsidRDefault="003B4D01">
      <w:pPr>
        <w:spacing w:beforeAutospacing="1" w:afterAutospacing="1"/>
        <w:rPr>
          <w:rFonts w:cs="Arial"/>
        </w:rPr>
      </w:pPr>
      <w:r>
        <w:rPr>
          <w:rFonts w:cs="Arial"/>
        </w:rPr>
        <w:t>Populations identified with special needs include the elder</w:t>
      </w:r>
      <w:r>
        <w:rPr>
          <w:rFonts w:cs="Arial"/>
        </w:rPr>
        <w:t>ly, disabled persons (mental and physical), persons living with HIV/AIDS, persons with alcohol or substance abuse issues, and homeless persons. Supportive housing for each of these population groups is needed within Anniston and Calhoun County.  There is a</w:t>
      </w:r>
      <w:r>
        <w:rPr>
          <w:rFonts w:cs="Arial"/>
        </w:rPr>
        <w:t xml:space="preserve"> high need for transitional and permanent housing for homeless persons, and there is the need for additional housing for persons living with HIV/AIDS.</w:t>
      </w:r>
    </w:p>
    <w:p w:rsidR="00247044" w:rsidRDefault="003B4D01">
      <w:pPr>
        <w:rPr>
          <w:b/>
          <w:sz w:val="24"/>
          <w:szCs w:val="24"/>
        </w:rPr>
      </w:pPr>
      <w:r>
        <w:rPr>
          <w:b/>
          <w:sz w:val="24"/>
          <w:szCs w:val="24"/>
        </w:rPr>
        <w:t>Describe programs for ensuring that persons returning from mental and physical health institutions receiv</w:t>
      </w:r>
      <w:r>
        <w:rPr>
          <w:b/>
          <w:sz w:val="24"/>
          <w:szCs w:val="24"/>
        </w:rPr>
        <w:t>e appropriate supportive housing</w:t>
      </w:r>
    </w:p>
    <w:p w:rsidR="00247044" w:rsidRDefault="003B4D01">
      <w:pPr>
        <w:spacing w:beforeAutospacing="1" w:afterAutospacing="1"/>
        <w:rPr>
          <w:rFonts w:cs="Arial"/>
        </w:rPr>
      </w:pPr>
      <w:r>
        <w:rPr>
          <w:rFonts w:cs="Arial"/>
        </w:rPr>
        <w:t>Through the efforts of the HCNEA, a Discharge Policy has been developed and adopted by public and private institutions and agencies to establish a process for ensuring that persons returning from mental institutions, in-pat</w:t>
      </w:r>
      <w:r>
        <w:rPr>
          <w:rFonts w:cs="Arial"/>
        </w:rPr>
        <w:t>ient health facilities and correctional facilities receive supportive housing. </w:t>
      </w:r>
    </w:p>
    <w:p w:rsidR="00247044" w:rsidRDefault="003B4D01">
      <w:pPr>
        <w:rPr>
          <w:b/>
          <w:sz w:val="24"/>
          <w:szCs w:val="24"/>
        </w:rPr>
      </w:pPr>
      <w:r>
        <w:rPr>
          <w:b/>
          <w:sz w:val="24"/>
          <w:szCs w:val="24"/>
        </w:rPr>
        <w:t>Specify the activities that the jurisdiction plans to undertake during the next year to address the housing and supportive services needs identified in accordance with 91.215(e</w:t>
      </w:r>
      <w:r>
        <w:rPr>
          <w:b/>
          <w:sz w:val="24"/>
          <w:szCs w:val="24"/>
        </w:rPr>
        <w:t>) with respect to persons who are not homeless but have other special needs. Link to one-year goals. 91.315(e)</w:t>
      </w:r>
    </w:p>
    <w:p w:rsidR="00247044" w:rsidRDefault="003B4D01">
      <w:pPr>
        <w:spacing w:beforeAutospacing="1" w:afterAutospacing="1"/>
        <w:rPr>
          <w:rFonts w:cs="Arial"/>
        </w:rPr>
      </w:pPr>
      <w:r>
        <w:rPr>
          <w:rFonts w:cs="Arial"/>
        </w:rPr>
        <w:t xml:space="preserve">Activities planned during Year 1 with respect to special needs populations include the proposed development of multi-family housing (duplex) for </w:t>
      </w:r>
      <w:r>
        <w:rPr>
          <w:rFonts w:cs="Arial"/>
        </w:rPr>
        <w:t>disabled persons in West Anniston. This project will be implemented in Year 1 using unexpended prior year’s HOME funds, thus it is not reflected in the Year 1 Action Plan. This activity links to the goal of developing affordable housing for special needs p</w:t>
      </w:r>
      <w:r>
        <w:rPr>
          <w:rFonts w:cs="Arial"/>
        </w:rPr>
        <w:t>opulations.</w:t>
      </w:r>
    </w:p>
    <w:p w:rsidR="00247044" w:rsidRDefault="003B4D01">
      <w:pPr>
        <w:spacing w:line="204" w:lineRule="auto"/>
        <w:rPr>
          <w:b/>
          <w:sz w:val="24"/>
          <w:szCs w:val="24"/>
        </w:rPr>
      </w:pPr>
      <w:r>
        <w:rPr>
          <w:b/>
          <w:sz w:val="24"/>
          <w:szCs w:val="24"/>
        </w:rPr>
        <w:t>For entitlement/consortia grantees: Specify the activities that the jurisdiction plans to undertake during the next year to address the housing and supportive services needs identified in accordance with 91.215(e) with respect to persons who ar</w:t>
      </w:r>
      <w:r>
        <w:rPr>
          <w:b/>
          <w:sz w:val="24"/>
          <w:szCs w:val="24"/>
        </w:rPr>
        <w:t>e not homeless but have other special needs. Link to one-year goals. (91.220(2))</w:t>
      </w:r>
    </w:p>
    <w:p w:rsidR="00247044" w:rsidRDefault="003B4D01">
      <w:pPr>
        <w:spacing w:beforeAutospacing="1" w:afterAutospacing="1"/>
        <w:rPr>
          <w:b/>
          <w:sz w:val="24"/>
          <w:szCs w:val="24"/>
        </w:rPr>
      </w:pPr>
      <w:r>
        <w:rPr>
          <w:rFonts w:cs="Arial"/>
        </w:rPr>
        <w:t>See response above. The described activities link to the goal to provide affordable housing for populations with special needs.</w:t>
      </w:r>
    </w:p>
    <w:p w:rsidR="00247044" w:rsidRDefault="00247044">
      <w:pPr>
        <w:rPr>
          <w:rFonts w:cs="Arial"/>
        </w:rPr>
      </w:pPr>
    </w:p>
    <w:p w:rsidR="00247044" w:rsidRDefault="003B4D01">
      <w:pPr>
        <w:pStyle w:val="Heading2"/>
        <w:pageBreakBefore/>
        <w:rPr>
          <w:rFonts w:ascii="Calibri" w:hAnsi="Calibri"/>
          <w:i w:val="0"/>
        </w:rPr>
      </w:pPr>
      <w:r>
        <w:rPr>
          <w:rFonts w:ascii="Calibri" w:hAnsi="Calibri"/>
          <w:i w:val="0"/>
        </w:rPr>
        <w:lastRenderedPageBreak/>
        <w:t>MA-40 Barriers to Affordable Housing – 91.210(</w:t>
      </w:r>
      <w:r>
        <w:rPr>
          <w:rFonts w:ascii="Calibri" w:hAnsi="Calibri"/>
          <w:i w:val="0"/>
        </w:rPr>
        <w:t>e)</w:t>
      </w:r>
    </w:p>
    <w:p w:rsidR="00247044" w:rsidRDefault="003B4D01">
      <w:pPr>
        <w:rPr>
          <w:b/>
          <w:sz w:val="24"/>
          <w:szCs w:val="24"/>
        </w:rPr>
      </w:pPr>
      <w:r>
        <w:rPr>
          <w:b/>
          <w:sz w:val="24"/>
          <w:szCs w:val="24"/>
        </w:rPr>
        <w:t>Negative Effects of Public Policies on Affordable Housing and Residential Investment</w:t>
      </w:r>
    </w:p>
    <w:p w:rsidR="00247044" w:rsidRDefault="00247044">
      <w:pPr>
        <w:rPr>
          <w:rFonts w:cs="Arial"/>
        </w:rPr>
      </w:pPr>
    </w:p>
    <w:p w:rsidR="00247044" w:rsidRDefault="00247044">
      <w:pPr>
        <w:rPr>
          <w:rFonts w:cs="Arial"/>
        </w:rPr>
      </w:pPr>
    </w:p>
    <w:p w:rsidR="00247044" w:rsidRDefault="00247044">
      <w:pPr>
        <w:pStyle w:val="Heading2"/>
        <w:pageBreakBefore/>
        <w:rPr>
          <w:rFonts w:ascii="Calibri" w:hAnsi="Calibri"/>
          <w:i w:val="0"/>
        </w:rPr>
        <w:sectPr w:rsidR="00247044">
          <w:pgSz w:w="12240" w:h="15840"/>
          <w:pgMar w:top="1440" w:right="1440" w:bottom="1440" w:left="1440" w:header="720" w:footer="720" w:gutter="0"/>
          <w:cols w:space="720"/>
          <w:docGrid w:linePitch="360"/>
        </w:sectPr>
      </w:pPr>
    </w:p>
    <w:p w:rsidR="00247044" w:rsidRDefault="003B4D01">
      <w:pPr>
        <w:pStyle w:val="Heading2"/>
        <w:pageBreakBefore/>
        <w:rPr>
          <w:rFonts w:ascii="Calibri" w:hAnsi="Calibri"/>
          <w:i w:val="0"/>
        </w:rPr>
      </w:pPr>
      <w:r>
        <w:rPr>
          <w:rFonts w:ascii="Calibri" w:hAnsi="Calibri"/>
          <w:i w:val="0"/>
        </w:rPr>
        <w:lastRenderedPageBreak/>
        <w:t>MA-45 Non-Housing Community Development Assets – 91.215 (f)</w:t>
      </w:r>
    </w:p>
    <w:p w:rsidR="00247044" w:rsidRDefault="003B4D01">
      <w:pPr>
        <w:spacing w:line="204" w:lineRule="auto"/>
        <w:rPr>
          <w:b/>
          <w:sz w:val="24"/>
          <w:szCs w:val="24"/>
        </w:rPr>
      </w:pPr>
      <w:r>
        <w:rPr>
          <w:b/>
          <w:sz w:val="24"/>
          <w:szCs w:val="24"/>
        </w:rPr>
        <w:t>Introduction</w:t>
      </w:r>
    </w:p>
    <w:p w:rsidR="00247044" w:rsidRDefault="00247044">
      <w:pPr>
        <w:spacing w:line="204" w:lineRule="auto"/>
        <w:rPr>
          <w:b/>
          <w:sz w:val="24"/>
          <w:szCs w:val="24"/>
        </w:rPr>
      </w:pPr>
    </w:p>
    <w:p w:rsidR="00247044" w:rsidRDefault="003B4D01">
      <w:pPr>
        <w:keepNext/>
        <w:widowControl w:val="0"/>
        <w:rPr>
          <w:b/>
          <w:sz w:val="24"/>
          <w:szCs w:val="24"/>
        </w:rPr>
      </w:pPr>
      <w:r>
        <w:rPr>
          <w:b/>
          <w:sz w:val="24"/>
          <w:szCs w:val="24"/>
        </w:rPr>
        <w:t>Economic Development Market Analysis</w:t>
      </w:r>
    </w:p>
    <w:p w:rsidR="00247044" w:rsidRDefault="003B4D01">
      <w:pPr>
        <w:keepNext/>
        <w:widowControl w:val="0"/>
        <w:rPr>
          <w:b/>
          <w:sz w:val="24"/>
          <w:szCs w:val="24"/>
        </w:rPr>
      </w:pPr>
      <w:r>
        <w:rPr>
          <w:b/>
          <w:sz w:val="24"/>
          <w:szCs w:val="24"/>
        </w:rPr>
        <w:t>Business Activity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3"/>
        <w:gridCol w:w="1497"/>
        <w:gridCol w:w="1499"/>
        <w:gridCol w:w="1499"/>
        <w:gridCol w:w="1499"/>
        <w:gridCol w:w="1499"/>
      </w:tblGrid>
      <w:tr w:rsidR="00247044">
        <w:trPr>
          <w:cantSplit/>
          <w:tblHeader/>
        </w:trPr>
        <w:tc>
          <w:tcPr>
            <w:tcW w:w="3907" w:type="dxa"/>
          </w:tcPr>
          <w:p w:rsidR="00247044" w:rsidRDefault="003B4D01">
            <w:pPr>
              <w:keepNext/>
              <w:widowControl w:val="0"/>
              <w:spacing w:after="0" w:line="240" w:lineRule="auto"/>
              <w:jc w:val="center"/>
            </w:pPr>
            <w:r>
              <w:rPr>
                <w:b/>
                <w:sz w:val="16"/>
                <w:szCs w:val="16"/>
              </w:rPr>
              <w:t>Business by Sector</w:t>
            </w:r>
          </w:p>
        </w:tc>
        <w:tc>
          <w:tcPr>
            <w:tcW w:w="1133" w:type="dxa"/>
          </w:tcPr>
          <w:p w:rsidR="00247044" w:rsidRDefault="003B4D01">
            <w:pPr>
              <w:keepNext/>
              <w:widowControl w:val="0"/>
              <w:spacing w:after="0" w:line="240" w:lineRule="auto"/>
              <w:jc w:val="center"/>
            </w:pPr>
            <w:r>
              <w:rPr>
                <w:b/>
                <w:sz w:val="16"/>
                <w:szCs w:val="16"/>
              </w:rPr>
              <w:t xml:space="preserve">Number of </w:t>
            </w:r>
            <w:r>
              <w:rPr>
                <w:b/>
                <w:sz w:val="16"/>
                <w:szCs w:val="16"/>
              </w:rPr>
              <w:t>Workers</w:t>
            </w:r>
          </w:p>
        </w:tc>
        <w:tc>
          <w:tcPr>
            <w:tcW w:w="1134" w:type="dxa"/>
          </w:tcPr>
          <w:p w:rsidR="00247044" w:rsidRDefault="003B4D01">
            <w:pPr>
              <w:keepNext/>
              <w:widowControl w:val="0"/>
              <w:spacing w:after="0" w:line="240" w:lineRule="auto"/>
              <w:jc w:val="center"/>
            </w:pPr>
            <w:r>
              <w:rPr>
                <w:b/>
                <w:sz w:val="16"/>
                <w:szCs w:val="16"/>
              </w:rPr>
              <w:t>Number of Jobs</w:t>
            </w:r>
          </w:p>
        </w:tc>
        <w:tc>
          <w:tcPr>
            <w:tcW w:w="1134" w:type="dxa"/>
          </w:tcPr>
          <w:p w:rsidR="00247044" w:rsidRDefault="003B4D01">
            <w:pPr>
              <w:keepNext/>
              <w:widowControl w:val="0"/>
              <w:spacing w:after="0" w:line="240" w:lineRule="auto"/>
              <w:jc w:val="center"/>
              <w:rPr>
                <w:b/>
                <w:sz w:val="16"/>
                <w:szCs w:val="16"/>
              </w:rPr>
            </w:pPr>
            <w:r>
              <w:rPr>
                <w:b/>
                <w:sz w:val="16"/>
                <w:szCs w:val="16"/>
              </w:rPr>
              <w:t>Share of Workers</w:t>
            </w:r>
          </w:p>
          <w:p w:rsidR="00247044" w:rsidRDefault="003B4D01">
            <w:pPr>
              <w:keepNext/>
              <w:widowControl w:val="0"/>
              <w:spacing w:after="0" w:line="240" w:lineRule="auto"/>
              <w:jc w:val="center"/>
            </w:pPr>
            <w:r>
              <w:rPr>
                <w:b/>
                <w:sz w:val="16"/>
                <w:szCs w:val="16"/>
              </w:rPr>
              <w:t>%</w:t>
            </w:r>
          </w:p>
        </w:tc>
        <w:tc>
          <w:tcPr>
            <w:tcW w:w="1134" w:type="dxa"/>
          </w:tcPr>
          <w:p w:rsidR="00247044" w:rsidRDefault="003B4D01">
            <w:pPr>
              <w:keepNext/>
              <w:widowControl w:val="0"/>
              <w:spacing w:after="0" w:line="240" w:lineRule="auto"/>
              <w:jc w:val="center"/>
              <w:rPr>
                <w:b/>
                <w:sz w:val="16"/>
                <w:szCs w:val="16"/>
              </w:rPr>
            </w:pPr>
            <w:r>
              <w:rPr>
                <w:b/>
                <w:sz w:val="16"/>
                <w:szCs w:val="16"/>
              </w:rPr>
              <w:t>Share of Jobs</w:t>
            </w:r>
          </w:p>
          <w:p w:rsidR="00247044" w:rsidRDefault="003B4D01">
            <w:pPr>
              <w:keepNext/>
              <w:widowControl w:val="0"/>
              <w:spacing w:after="0" w:line="240" w:lineRule="auto"/>
              <w:jc w:val="center"/>
            </w:pPr>
            <w:r>
              <w:rPr>
                <w:b/>
                <w:sz w:val="16"/>
                <w:szCs w:val="16"/>
              </w:rPr>
              <w:t>%</w:t>
            </w:r>
          </w:p>
        </w:tc>
        <w:tc>
          <w:tcPr>
            <w:tcW w:w="1134" w:type="dxa"/>
          </w:tcPr>
          <w:p w:rsidR="00247044" w:rsidRDefault="003B4D01">
            <w:pPr>
              <w:keepNext/>
              <w:widowControl w:val="0"/>
              <w:spacing w:after="0" w:line="240" w:lineRule="auto"/>
              <w:jc w:val="center"/>
              <w:rPr>
                <w:b/>
                <w:sz w:val="16"/>
                <w:szCs w:val="16"/>
              </w:rPr>
            </w:pPr>
            <w:r>
              <w:rPr>
                <w:b/>
                <w:sz w:val="16"/>
                <w:szCs w:val="16"/>
              </w:rPr>
              <w:t>Jobs less workers</w:t>
            </w:r>
          </w:p>
          <w:p w:rsidR="00247044" w:rsidRDefault="003B4D01">
            <w:pPr>
              <w:keepNext/>
              <w:widowControl w:val="0"/>
              <w:spacing w:after="0" w:line="240" w:lineRule="auto"/>
              <w:jc w:val="center"/>
            </w:pPr>
            <w:r>
              <w:rPr>
                <w:b/>
                <w:sz w:val="16"/>
                <w:szCs w:val="16"/>
              </w:rPr>
              <w:t>%</w:t>
            </w:r>
          </w:p>
        </w:tc>
      </w:tr>
      <w:tr w:rsidR="00247044">
        <w:trPr>
          <w:cantSplit/>
        </w:trPr>
        <w:tc>
          <w:tcPr>
            <w:tcW w:w="0" w:type="auto"/>
          </w:tcPr>
          <w:p w:rsidR="00247044" w:rsidRDefault="003B4D01">
            <w:pPr>
              <w:spacing w:beforeAutospacing="1" w:afterAutospacing="1"/>
            </w:pPr>
            <w:r>
              <w:rPr>
                <w:color w:val="000000"/>
              </w:rPr>
              <w:t>Agriculture, Mining, Oil &amp; Gas Extraction</w:t>
            </w:r>
          </w:p>
        </w:tc>
        <w:tc>
          <w:tcPr>
            <w:tcW w:w="0" w:type="auto"/>
            <w:vAlign w:val="bottom"/>
          </w:tcPr>
          <w:p w:rsidR="00247044" w:rsidRDefault="003B4D01">
            <w:pPr>
              <w:spacing w:beforeAutospacing="1" w:afterAutospacing="1"/>
              <w:jc w:val="right"/>
            </w:pPr>
            <w:r>
              <w:rPr>
                <w:color w:val="000000"/>
              </w:rPr>
              <w:t>48</w:t>
            </w:r>
          </w:p>
        </w:tc>
        <w:tc>
          <w:tcPr>
            <w:tcW w:w="0" w:type="auto"/>
            <w:vAlign w:val="bottom"/>
          </w:tcPr>
          <w:p w:rsidR="00247044" w:rsidRDefault="003B4D01">
            <w:pPr>
              <w:spacing w:beforeAutospacing="1" w:afterAutospacing="1"/>
              <w:jc w:val="right"/>
            </w:pPr>
            <w:r>
              <w:rPr>
                <w:color w:val="000000"/>
              </w:rPr>
              <w:t>1</w:t>
            </w:r>
          </w:p>
        </w:tc>
        <w:tc>
          <w:tcPr>
            <w:tcW w:w="0" w:type="auto"/>
            <w:vAlign w:val="bottom"/>
          </w:tcPr>
          <w:p w:rsidR="00247044" w:rsidRDefault="003B4D01">
            <w:pPr>
              <w:spacing w:beforeAutospacing="1" w:afterAutospacing="1"/>
              <w:jc w:val="right"/>
            </w:pPr>
            <w:r>
              <w:rPr>
                <w:color w:val="000000"/>
              </w:rPr>
              <w:t>1</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-1</w:t>
            </w:r>
          </w:p>
        </w:tc>
      </w:tr>
      <w:tr w:rsidR="00247044">
        <w:trPr>
          <w:cantSplit/>
        </w:trPr>
        <w:tc>
          <w:tcPr>
            <w:tcW w:w="0" w:type="auto"/>
          </w:tcPr>
          <w:p w:rsidR="00247044" w:rsidRDefault="003B4D01">
            <w:pPr>
              <w:spacing w:beforeAutospacing="1" w:afterAutospacing="1"/>
            </w:pPr>
            <w:r>
              <w:rPr>
                <w:color w:val="000000"/>
              </w:rPr>
              <w:t>Arts, Entertainment, Accommodations</w:t>
            </w:r>
          </w:p>
        </w:tc>
        <w:tc>
          <w:tcPr>
            <w:tcW w:w="0" w:type="auto"/>
            <w:vAlign w:val="bottom"/>
          </w:tcPr>
          <w:p w:rsidR="00247044" w:rsidRDefault="003B4D01">
            <w:pPr>
              <w:spacing w:beforeAutospacing="1" w:afterAutospacing="1"/>
              <w:jc w:val="right"/>
            </w:pPr>
            <w:r>
              <w:rPr>
                <w:color w:val="000000"/>
              </w:rPr>
              <w:t>732</w:t>
            </w:r>
          </w:p>
        </w:tc>
        <w:tc>
          <w:tcPr>
            <w:tcW w:w="0" w:type="auto"/>
            <w:vAlign w:val="bottom"/>
          </w:tcPr>
          <w:p w:rsidR="00247044" w:rsidRDefault="003B4D01">
            <w:pPr>
              <w:spacing w:beforeAutospacing="1" w:afterAutospacing="1"/>
              <w:jc w:val="right"/>
            </w:pPr>
            <w:r>
              <w:rPr>
                <w:color w:val="000000"/>
              </w:rPr>
              <w:t>1,174</w:t>
            </w:r>
          </w:p>
        </w:tc>
        <w:tc>
          <w:tcPr>
            <w:tcW w:w="0" w:type="auto"/>
            <w:vAlign w:val="bottom"/>
          </w:tcPr>
          <w:p w:rsidR="00247044" w:rsidRDefault="003B4D01">
            <w:pPr>
              <w:spacing w:beforeAutospacing="1" w:afterAutospacing="1"/>
              <w:jc w:val="right"/>
            </w:pPr>
            <w:r>
              <w:rPr>
                <w:color w:val="000000"/>
              </w:rPr>
              <w:t>8</w:t>
            </w:r>
          </w:p>
        </w:tc>
        <w:tc>
          <w:tcPr>
            <w:tcW w:w="0" w:type="auto"/>
            <w:vAlign w:val="bottom"/>
          </w:tcPr>
          <w:p w:rsidR="00247044" w:rsidRDefault="003B4D01">
            <w:pPr>
              <w:spacing w:beforeAutospacing="1" w:afterAutospacing="1"/>
              <w:jc w:val="right"/>
            </w:pPr>
            <w:r>
              <w:rPr>
                <w:color w:val="000000"/>
              </w:rPr>
              <w:t>7</w:t>
            </w:r>
          </w:p>
        </w:tc>
        <w:tc>
          <w:tcPr>
            <w:tcW w:w="0" w:type="auto"/>
            <w:vAlign w:val="bottom"/>
          </w:tcPr>
          <w:p w:rsidR="00247044" w:rsidRDefault="003B4D01">
            <w:pPr>
              <w:spacing w:beforeAutospacing="1" w:afterAutospacing="1"/>
              <w:jc w:val="right"/>
            </w:pPr>
            <w:r>
              <w:rPr>
                <w:color w:val="000000"/>
              </w:rPr>
              <w:t>-1</w:t>
            </w:r>
          </w:p>
        </w:tc>
      </w:tr>
      <w:tr w:rsidR="00247044">
        <w:trPr>
          <w:cantSplit/>
        </w:trPr>
        <w:tc>
          <w:tcPr>
            <w:tcW w:w="0" w:type="auto"/>
          </w:tcPr>
          <w:p w:rsidR="00247044" w:rsidRDefault="003B4D01">
            <w:pPr>
              <w:spacing w:beforeAutospacing="1" w:afterAutospacing="1"/>
            </w:pPr>
            <w:r>
              <w:rPr>
                <w:color w:val="000000"/>
              </w:rPr>
              <w:t>Construction</w:t>
            </w:r>
          </w:p>
        </w:tc>
        <w:tc>
          <w:tcPr>
            <w:tcW w:w="0" w:type="auto"/>
            <w:vAlign w:val="bottom"/>
          </w:tcPr>
          <w:p w:rsidR="00247044" w:rsidRDefault="003B4D01">
            <w:pPr>
              <w:spacing w:beforeAutospacing="1" w:afterAutospacing="1"/>
              <w:jc w:val="right"/>
            </w:pPr>
            <w:r>
              <w:rPr>
                <w:color w:val="000000"/>
              </w:rPr>
              <w:t>547</w:t>
            </w:r>
          </w:p>
        </w:tc>
        <w:tc>
          <w:tcPr>
            <w:tcW w:w="0" w:type="auto"/>
            <w:vAlign w:val="bottom"/>
          </w:tcPr>
          <w:p w:rsidR="00247044" w:rsidRDefault="003B4D01">
            <w:pPr>
              <w:spacing w:beforeAutospacing="1" w:afterAutospacing="1"/>
              <w:jc w:val="right"/>
            </w:pPr>
            <w:r>
              <w:rPr>
                <w:color w:val="000000"/>
              </w:rPr>
              <w:t>492</w:t>
            </w:r>
          </w:p>
        </w:tc>
        <w:tc>
          <w:tcPr>
            <w:tcW w:w="0" w:type="auto"/>
            <w:vAlign w:val="bottom"/>
          </w:tcPr>
          <w:p w:rsidR="00247044" w:rsidRDefault="003B4D01">
            <w:pPr>
              <w:spacing w:beforeAutospacing="1" w:afterAutospacing="1"/>
              <w:jc w:val="right"/>
            </w:pPr>
            <w:r>
              <w:rPr>
                <w:color w:val="000000"/>
              </w:rPr>
              <w:t>6</w:t>
            </w:r>
          </w:p>
        </w:tc>
        <w:tc>
          <w:tcPr>
            <w:tcW w:w="0" w:type="auto"/>
            <w:vAlign w:val="bottom"/>
          </w:tcPr>
          <w:p w:rsidR="00247044" w:rsidRDefault="003B4D01">
            <w:pPr>
              <w:spacing w:beforeAutospacing="1" w:afterAutospacing="1"/>
              <w:jc w:val="right"/>
            </w:pPr>
            <w:r>
              <w:rPr>
                <w:color w:val="000000"/>
              </w:rPr>
              <w:t>3</w:t>
            </w:r>
          </w:p>
        </w:tc>
        <w:tc>
          <w:tcPr>
            <w:tcW w:w="0" w:type="auto"/>
            <w:vAlign w:val="bottom"/>
          </w:tcPr>
          <w:p w:rsidR="00247044" w:rsidRDefault="003B4D01">
            <w:pPr>
              <w:spacing w:beforeAutospacing="1" w:afterAutospacing="1"/>
              <w:jc w:val="right"/>
            </w:pPr>
            <w:r>
              <w:rPr>
                <w:color w:val="000000"/>
              </w:rPr>
              <w:t>-3</w:t>
            </w:r>
          </w:p>
        </w:tc>
      </w:tr>
      <w:tr w:rsidR="00247044">
        <w:trPr>
          <w:cantSplit/>
        </w:trPr>
        <w:tc>
          <w:tcPr>
            <w:tcW w:w="0" w:type="auto"/>
          </w:tcPr>
          <w:p w:rsidR="00247044" w:rsidRDefault="003B4D01">
            <w:pPr>
              <w:spacing w:beforeAutospacing="1" w:afterAutospacing="1"/>
            </w:pPr>
            <w:r>
              <w:rPr>
                <w:color w:val="000000"/>
              </w:rPr>
              <w:t>Education and Health Care Services</w:t>
            </w:r>
          </w:p>
        </w:tc>
        <w:tc>
          <w:tcPr>
            <w:tcW w:w="0" w:type="auto"/>
            <w:vAlign w:val="bottom"/>
          </w:tcPr>
          <w:p w:rsidR="00247044" w:rsidRDefault="003B4D01">
            <w:pPr>
              <w:spacing w:beforeAutospacing="1" w:afterAutospacing="1"/>
              <w:jc w:val="right"/>
            </w:pPr>
            <w:r>
              <w:rPr>
                <w:color w:val="000000"/>
              </w:rPr>
              <w:t>2,094</w:t>
            </w:r>
          </w:p>
        </w:tc>
        <w:tc>
          <w:tcPr>
            <w:tcW w:w="0" w:type="auto"/>
            <w:vAlign w:val="bottom"/>
          </w:tcPr>
          <w:p w:rsidR="00247044" w:rsidRDefault="003B4D01">
            <w:pPr>
              <w:spacing w:beforeAutospacing="1" w:afterAutospacing="1"/>
              <w:jc w:val="right"/>
            </w:pPr>
            <w:r>
              <w:rPr>
                <w:color w:val="000000"/>
              </w:rPr>
              <w:t>4,689</w:t>
            </w:r>
          </w:p>
        </w:tc>
        <w:tc>
          <w:tcPr>
            <w:tcW w:w="0" w:type="auto"/>
            <w:vAlign w:val="bottom"/>
          </w:tcPr>
          <w:p w:rsidR="00247044" w:rsidRDefault="003B4D01">
            <w:pPr>
              <w:spacing w:beforeAutospacing="1" w:afterAutospacing="1"/>
              <w:jc w:val="right"/>
            </w:pPr>
            <w:r>
              <w:rPr>
                <w:color w:val="000000"/>
              </w:rPr>
              <w:t>23</w:t>
            </w:r>
          </w:p>
        </w:tc>
        <w:tc>
          <w:tcPr>
            <w:tcW w:w="0" w:type="auto"/>
            <w:vAlign w:val="bottom"/>
          </w:tcPr>
          <w:p w:rsidR="00247044" w:rsidRDefault="003B4D01">
            <w:pPr>
              <w:spacing w:beforeAutospacing="1" w:afterAutospacing="1"/>
              <w:jc w:val="right"/>
            </w:pPr>
            <w:r>
              <w:rPr>
                <w:color w:val="000000"/>
              </w:rPr>
              <w:t>28</w:t>
            </w:r>
          </w:p>
        </w:tc>
        <w:tc>
          <w:tcPr>
            <w:tcW w:w="0" w:type="auto"/>
            <w:vAlign w:val="bottom"/>
          </w:tcPr>
          <w:p w:rsidR="00247044" w:rsidRDefault="003B4D01">
            <w:pPr>
              <w:spacing w:beforeAutospacing="1" w:afterAutospacing="1"/>
              <w:jc w:val="right"/>
            </w:pPr>
            <w:r>
              <w:rPr>
                <w:color w:val="000000"/>
              </w:rPr>
              <w:t>5</w:t>
            </w:r>
          </w:p>
        </w:tc>
      </w:tr>
      <w:tr w:rsidR="00247044">
        <w:trPr>
          <w:cantSplit/>
        </w:trPr>
        <w:tc>
          <w:tcPr>
            <w:tcW w:w="0" w:type="auto"/>
          </w:tcPr>
          <w:p w:rsidR="00247044" w:rsidRDefault="003B4D01">
            <w:pPr>
              <w:spacing w:beforeAutospacing="1" w:afterAutospacing="1"/>
            </w:pPr>
            <w:r>
              <w:rPr>
                <w:color w:val="000000"/>
              </w:rPr>
              <w:t>Finance, Insurance, and Real Estate</w:t>
            </w:r>
          </w:p>
        </w:tc>
        <w:tc>
          <w:tcPr>
            <w:tcW w:w="0" w:type="auto"/>
            <w:vAlign w:val="bottom"/>
          </w:tcPr>
          <w:p w:rsidR="00247044" w:rsidRDefault="003B4D01">
            <w:pPr>
              <w:spacing w:beforeAutospacing="1" w:afterAutospacing="1"/>
              <w:jc w:val="right"/>
            </w:pPr>
            <w:r>
              <w:rPr>
                <w:color w:val="000000"/>
              </w:rPr>
              <w:t>425</w:t>
            </w:r>
          </w:p>
        </w:tc>
        <w:tc>
          <w:tcPr>
            <w:tcW w:w="0" w:type="auto"/>
            <w:vAlign w:val="bottom"/>
          </w:tcPr>
          <w:p w:rsidR="00247044" w:rsidRDefault="003B4D01">
            <w:pPr>
              <w:spacing w:beforeAutospacing="1" w:afterAutospacing="1"/>
              <w:jc w:val="right"/>
            </w:pPr>
            <w:r>
              <w:rPr>
                <w:color w:val="000000"/>
              </w:rPr>
              <w:t>723</w:t>
            </w:r>
          </w:p>
        </w:tc>
        <w:tc>
          <w:tcPr>
            <w:tcW w:w="0" w:type="auto"/>
            <w:vAlign w:val="bottom"/>
          </w:tcPr>
          <w:p w:rsidR="00247044" w:rsidRDefault="003B4D01">
            <w:pPr>
              <w:spacing w:beforeAutospacing="1" w:afterAutospacing="1"/>
              <w:jc w:val="right"/>
            </w:pPr>
            <w:r>
              <w:rPr>
                <w:color w:val="000000"/>
              </w:rPr>
              <w:t>5</w:t>
            </w:r>
          </w:p>
        </w:tc>
        <w:tc>
          <w:tcPr>
            <w:tcW w:w="0" w:type="auto"/>
            <w:vAlign w:val="bottom"/>
          </w:tcPr>
          <w:p w:rsidR="00247044" w:rsidRDefault="003B4D01">
            <w:pPr>
              <w:spacing w:beforeAutospacing="1" w:afterAutospacing="1"/>
              <w:jc w:val="right"/>
            </w:pPr>
            <w:r>
              <w:rPr>
                <w:color w:val="000000"/>
              </w:rPr>
              <w:t>4</w:t>
            </w:r>
          </w:p>
        </w:tc>
        <w:tc>
          <w:tcPr>
            <w:tcW w:w="0" w:type="auto"/>
            <w:vAlign w:val="bottom"/>
          </w:tcPr>
          <w:p w:rsidR="00247044" w:rsidRDefault="003B4D01">
            <w:pPr>
              <w:spacing w:beforeAutospacing="1" w:afterAutospacing="1"/>
              <w:jc w:val="right"/>
            </w:pPr>
            <w:r>
              <w:rPr>
                <w:color w:val="000000"/>
              </w:rPr>
              <w:t>-1</w:t>
            </w:r>
          </w:p>
        </w:tc>
      </w:tr>
      <w:tr w:rsidR="00247044">
        <w:trPr>
          <w:cantSplit/>
        </w:trPr>
        <w:tc>
          <w:tcPr>
            <w:tcW w:w="0" w:type="auto"/>
          </w:tcPr>
          <w:p w:rsidR="00247044" w:rsidRDefault="003B4D01">
            <w:pPr>
              <w:spacing w:beforeAutospacing="1" w:afterAutospacing="1"/>
            </w:pPr>
            <w:r>
              <w:rPr>
                <w:color w:val="000000"/>
              </w:rPr>
              <w:t>Information</w:t>
            </w:r>
          </w:p>
        </w:tc>
        <w:tc>
          <w:tcPr>
            <w:tcW w:w="0" w:type="auto"/>
            <w:vAlign w:val="bottom"/>
          </w:tcPr>
          <w:p w:rsidR="00247044" w:rsidRDefault="003B4D01">
            <w:pPr>
              <w:spacing w:beforeAutospacing="1" w:afterAutospacing="1"/>
              <w:jc w:val="right"/>
            </w:pPr>
            <w:r>
              <w:rPr>
                <w:color w:val="000000"/>
              </w:rPr>
              <w:t>128</w:t>
            </w:r>
          </w:p>
        </w:tc>
        <w:tc>
          <w:tcPr>
            <w:tcW w:w="0" w:type="auto"/>
            <w:vAlign w:val="bottom"/>
          </w:tcPr>
          <w:p w:rsidR="00247044" w:rsidRDefault="003B4D01">
            <w:pPr>
              <w:spacing w:beforeAutospacing="1" w:afterAutospacing="1"/>
              <w:jc w:val="right"/>
            </w:pPr>
            <w:r>
              <w:rPr>
                <w:color w:val="000000"/>
              </w:rPr>
              <w:t>202</w:t>
            </w:r>
          </w:p>
        </w:tc>
        <w:tc>
          <w:tcPr>
            <w:tcW w:w="0" w:type="auto"/>
            <w:vAlign w:val="bottom"/>
          </w:tcPr>
          <w:p w:rsidR="00247044" w:rsidRDefault="003B4D01">
            <w:pPr>
              <w:spacing w:beforeAutospacing="1" w:afterAutospacing="1"/>
              <w:jc w:val="right"/>
            </w:pPr>
            <w:r>
              <w:rPr>
                <w:color w:val="000000"/>
              </w:rPr>
              <w:t>1</w:t>
            </w:r>
          </w:p>
        </w:tc>
        <w:tc>
          <w:tcPr>
            <w:tcW w:w="0" w:type="auto"/>
            <w:vAlign w:val="bottom"/>
          </w:tcPr>
          <w:p w:rsidR="00247044" w:rsidRDefault="003B4D01">
            <w:pPr>
              <w:spacing w:beforeAutospacing="1" w:afterAutospacing="1"/>
              <w:jc w:val="right"/>
            </w:pPr>
            <w:r>
              <w:rPr>
                <w:color w:val="000000"/>
              </w:rPr>
              <w:t>1</w:t>
            </w:r>
          </w:p>
        </w:tc>
        <w:tc>
          <w:tcPr>
            <w:tcW w:w="0" w:type="auto"/>
            <w:vAlign w:val="bottom"/>
          </w:tcPr>
          <w:p w:rsidR="00247044" w:rsidRDefault="003B4D01">
            <w:pPr>
              <w:spacing w:beforeAutospacing="1" w:afterAutospacing="1"/>
              <w:jc w:val="right"/>
            </w:pPr>
            <w:r>
              <w:rPr>
                <w:color w:val="000000"/>
              </w:rPr>
              <w:t>0</w:t>
            </w:r>
          </w:p>
        </w:tc>
      </w:tr>
      <w:tr w:rsidR="00247044">
        <w:trPr>
          <w:cantSplit/>
        </w:trPr>
        <w:tc>
          <w:tcPr>
            <w:tcW w:w="0" w:type="auto"/>
          </w:tcPr>
          <w:p w:rsidR="00247044" w:rsidRDefault="003B4D01">
            <w:pPr>
              <w:spacing w:beforeAutospacing="1" w:afterAutospacing="1"/>
            </w:pPr>
            <w:r>
              <w:rPr>
                <w:color w:val="000000"/>
              </w:rPr>
              <w:t>Manufacturing</w:t>
            </w:r>
          </w:p>
        </w:tc>
        <w:tc>
          <w:tcPr>
            <w:tcW w:w="0" w:type="auto"/>
            <w:vAlign w:val="bottom"/>
          </w:tcPr>
          <w:p w:rsidR="00247044" w:rsidRDefault="003B4D01">
            <w:pPr>
              <w:spacing w:beforeAutospacing="1" w:afterAutospacing="1"/>
              <w:jc w:val="right"/>
            </w:pPr>
            <w:r>
              <w:rPr>
                <w:color w:val="000000"/>
              </w:rPr>
              <w:t>1,543</w:t>
            </w:r>
          </w:p>
        </w:tc>
        <w:tc>
          <w:tcPr>
            <w:tcW w:w="0" w:type="auto"/>
            <w:vAlign w:val="bottom"/>
          </w:tcPr>
          <w:p w:rsidR="00247044" w:rsidRDefault="003B4D01">
            <w:pPr>
              <w:spacing w:beforeAutospacing="1" w:afterAutospacing="1"/>
              <w:jc w:val="right"/>
            </w:pPr>
            <w:r>
              <w:rPr>
                <w:color w:val="000000"/>
              </w:rPr>
              <w:t>1,909</w:t>
            </w:r>
          </w:p>
        </w:tc>
        <w:tc>
          <w:tcPr>
            <w:tcW w:w="0" w:type="auto"/>
            <w:vAlign w:val="bottom"/>
          </w:tcPr>
          <w:p w:rsidR="00247044" w:rsidRDefault="003B4D01">
            <w:pPr>
              <w:spacing w:beforeAutospacing="1" w:afterAutospacing="1"/>
              <w:jc w:val="right"/>
            </w:pPr>
            <w:r>
              <w:rPr>
                <w:color w:val="000000"/>
              </w:rPr>
              <w:t>17</w:t>
            </w:r>
          </w:p>
        </w:tc>
        <w:tc>
          <w:tcPr>
            <w:tcW w:w="0" w:type="auto"/>
            <w:vAlign w:val="bottom"/>
          </w:tcPr>
          <w:p w:rsidR="00247044" w:rsidRDefault="003B4D01">
            <w:pPr>
              <w:spacing w:beforeAutospacing="1" w:afterAutospacing="1"/>
              <w:jc w:val="right"/>
            </w:pPr>
            <w:r>
              <w:rPr>
                <w:color w:val="000000"/>
              </w:rPr>
              <w:t>12</w:t>
            </w:r>
          </w:p>
        </w:tc>
        <w:tc>
          <w:tcPr>
            <w:tcW w:w="0" w:type="auto"/>
            <w:vAlign w:val="bottom"/>
          </w:tcPr>
          <w:p w:rsidR="00247044" w:rsidRDefault="003B4D01">
            <w:pPr>
              <w:spacing w:beforeAutospacing="1" w:afterAutospacing="1"/>
              <w:jc w:val="right"/>
            </w:pPr>
            <w:r>
              <w:rPr>
                <w:color w:val="000000"/>
              </w:rPr>
              <w:t>-5</w:t>
            </w:r>
          </w:p>
        </w:tc>
      </w:tr>
      <w:tr w:rsidR="00247044">
        <w:trPr>
          <w:cantSplit/>
        </w:trPr>
        <w:tc>
          <w:tcPr>
            <w:tcW w:w="0" w:type="auto"/>
          </w:tcPr>
          <w:p w:rsidR="00247044" w:rsidRDefault="003B4D01">
            <w:pPr>
              <w:spacing w:beforeAutospacing="1" w:afterAutospacing="1"/>
            </w:pPr>
            <w:r>
              <w:rPr>
                <w:color w:val="000000"/>
              </w:rPr>
              <w:t>Other Services</w:t>
            </w:r>
          </w:p>
        </w:tc>
        <w:tc>
          <w:tcPr>
            <w:tcW w:w="0" w:type="auto"/>
            <w:vAlign w:val="bottom"/>
          </w:tcPr>
          <w:p w:rsidR="00247044" w:rsidRDefault="003B4D01">
            <w:pPr>
              <w:spacing w:beforeAutospacing="1" w:afterAutospacing="1"/>
              <w:jc w:val="right"/>
            </w:pPr>
            <w:r>
              <w:rPr>
                <w:color w:val="000000"/>
              </w:rPr>
              <w:t>450</w:t>
            </w:r>
          </w:p>
        </w:tc>
        <w:tc>
          <w:tcPr>
            <w:tcW w:w="0" w:type="auto"/>
            <w:vAlign w:val="bottom"/>
          </w:tcPr>
          <w:p w:rsidR="00247044" w:rsidRDefault="003B4D01">
            <w:pPr>
              <w:spacing w:beforeAutospacing="1" w:afterAutospacing="1"/>
              <w:jc w:val="right"/>
            </w:pPr>
            <w:r>
              <w:rPr>
                <w:color w:val="000000"/>
              </w:rPr>
              <w:t>1,146</w:t>
            </w:r>
          </w:p>
        </w:tc>
        <w:tc>
          <w:tcPr>
            <w:tcW w:w="0" w:type="auto"/>
            <w:vAlign w:val="bottom"/>
          </w:tcPr>
          <w:p w:rsidR="00247044" w:rsidRDefault="003B4D01">
            <w:pPr>
              <w:spacing w:beforeAutospacing="1" w:afterAutospacing="1"/>
              <w:jc w:val="right"/>
            </w:pPr>
            <w:r>
              <w:rPr>
                <w:color w:val="000000"/>
              </w:rPr>
              <w:t>5</w:t>
            </w:r>
          </w:p>
        </w:tc>
        <w:tc>
          <w:tcPr>
            <w:tcW w:w="0" w:type="auto"/>
            <w:vAlign w:val="bottom"/>
          </w:tcPr>
          <w:p w:rsidR="00247044" w:rsidRDefault="003B4D01">
            <w:pPr>
              <w:spacing w:beforeAutospacing="1" w:afterAutospacing="1"/>
              <w:jc w:val="right"/>
            </w:pPr>
            <w:r>
              <w:rPr>
                <w:color w:val="000000"/>
              </w:rPr>
              <w:t>7</w:t>
            </w:r>
          </w:p>
        </w:tc>
        <w:tc>
          <w:tcPr>
            <w:tcW w:w="0" w:type="auto"/>
            <w:vAlign w:val="bottom"/>
          </w:tcPr>
          <w:p w:rsidR="00247044" w:rsidRDefault="003B4D01">
            <w:pPr>
              <w:spacing w:beforeAutospacing="1" w:afterAutospacing="1"/>
              <w:jc w:val="right"/>
            </w:pPr>
            <w:r>
              <w:rPr>
                <w:color w:val="000000"/>
              </w:rPr>
              <w:t>2</w:t>
            </w:r>
          </w:p>
        </w:tc>
      </w:tr>
      <w:tr w:rsidR="00247044">
        <w:trPr>
          <w:cantSplit/>
        </w:trPr>
        <w:tc>
          <w:tcPr>
            <w:tcW w:w="0" w:type="auto"/>
          </w:tcPr>
          <w:p w:rsidR="00247044" w:rsidRDefault="003B4D01">
            <w:pPr>
              <w:spacing w:beforeAutospacing="1" w:afterAutospacing="1"/>
            </w:pPr>
            <w:r>
              <w:rPr>
                <w:color w:val="000000"/>
              </w:rPr>
              <w:t>Professional, Scientific, Management Services</w:t>
            </w:r>
          </w:p>
        </w:tc>
        <w:tc>
          <w:tcPr>
            <w:tcW w:w="0" w:type="auto"/>
            <w:vAlign w:val="bottom"/>
          </w:tcPr>
          <w:p w:rsidR="00247044" w:rsidRDefault="003B4D01">
            <w:pPr>
              <w:spacing w:beforeAutospacing="1" w:afterAutospacing="1"/>
              <w:jc w:val="right"/>
            </w:pPr>
            <w:r>
              <w:rPr>
                <w:color w:val="000000"/>
              </w:rPr>
              <w:t>731</w:t>
            </w:r>
          </w:p>
        </w:tc>
        <w:tc>
          <w:tcPr>
            <w:tcW w:w="0" w:type="auto"/>
            <w:vAlign w:val="bottom"/>
          </w:tcPr>
          <w:p w:rsidR="00247044" w:rsidRDefault="003B4D01">
            <w:pPr>
              <w:spacing w:beforeAutospacing="1" w:afterAutospacing="1"/>
              <w:jc w:val="right"/>
            </w:pPr>
            <w:r>
              <w:rPr>
                <w:color w:val="000000"/>
              </w:rPr>
              <w:t>1,196</w:t>
            </w:r>
          </w:p>
        </w:tc>
        <w:tc>
          <w:tcPr>
            <w:tcW w:w="0" w:type="auto"/>
            <w:vAlign w:val="bottom"/>
          </w:tcPr>
          <w:p w:rsidR="00247044" w:rsidRDefault="003B4D01">
            <w:pPr>
              <w:spacing w:beforeAutospacing="1" w:afterAutospacing="1"/>
              <w:jc w:val="right"/>
            </w:pPr>
            <w:r>
              <w:rPr>
                <w:color w:val="000000"/>
              </w:rPr>
              <w:t>8</w:t>
            </w:r>
          </w:p>
        </w:tc>
        <w:tc>
          <w:tcPr>
            <w:tcW w:w="0" w:type="auto"/>
            <w:vAlign w:val="bottom"/>
          </w:tcPr>
          <w:p w:rsidR="00247044" w:rsidRDefault="003B4D01">
            <w:pPr>
              <w:spacing w:beforeAutospacing="1" w:afterAutospacing="1"/>
              <w:jc w:val="right"/>
            </w:pPr>
            <w:r>
              <w:rPr>
                <w:color w:val="000000"/>
              </w:rPr>
              <w:t>7</w:t>
            </w:r>
          </w:p>
        </w:tc>
        <w:tc>
          <w:tcPr>
            <w:tcW w:w="0" w:type="auto"/>
            <w:vAlign w:val="bottom"/>
          </w:tcPr>
          <w:p w:rsidR="00247044" w:rsidRDefault="003B4D01">
            <w:pPr>
              <w:spacing w:beforeAutospacing="1" w:afterAutospacing="1"/>
              <w:jc w:val="right"/>
            </w:pPr>
            <w:r>
              <w:rPr>
                <w:color w:val="000000"/>
              </w:rPr>
              <w:t>-1</w:t>
            </w:r>
          </w:p>
        </w:tc>
      </w:tr>
      <w:tr w:rsidR="00247044">
        <w:trPr>
          <w:cantSplit/>
        </w:trPr>
        <w:tc>
          <w:tcPr>
            <w:tcW w:w="0" w:type="auto"/>
          </w:tcPr>
          <w:p w:rsidR="00247044" w:rsidRDefault="003B4D01">
            <w:pPr>
              <w:spacing w:beforeAutospacing="1" w:afterAutospacing="1"/>
            </w:pPr>
            <w:r>
              <w:rPr>
                <w:color w:val="000000"/>
              </w:rPr>
              <w:t>Public Administration</w:t>
            </w:r>
          </w:p>
        </w:tc>
        <w:tc>
          <w:tcPr>
            <w:tcW w:w="0" w:type="auto"/>
            <w:vAlign w:val="bottom"/>
          </w:tcPr>
          <w:p w:rsidR="00247044" w:rsidRDefault="003B4D01">
            <w:pPr>
              <w:spacing w:beforeAutospacing="1" w:afterAutospacing="1"/>
              <w:jc w:val="right"/>
            </w:pPr>
            <w:r>
              <w:rPr>
                <w:color w:val="000000"/>
              </w:rPr>
              <w:t>909</w:t>
            </w:r>
          </w:p>
        </w:tc>
        <w:tc>
          <w:tcPr>
            <w:tcW w:w="0" w:type="auto"/>
            <w:vAlign w:val="bottom"/>
          </w:tcPr>
          <w:p w:rsidR="00247044" w:rsidRDefault="003B4D01">
            <w:pPr>
              <w:spacing w:beforeAutospacing="1" w:afterAutospacing="1"/>
              <w:jc w:val="right"/>
            </w:pPr>
            <w:r>
              <w:rPr>
                <w:color w:val="000000"/>
              </w:rPr>
              <w:t>1,373</w:t>
            </w:r>
          </w:p>
        </w:tc>
        <w:tc>
          <w:tcPr>
            <w:tcW w:w="0" w:type="auto"/>
            <w:vAlign w:val="bottom"/>
          </w:tcPr>
          <w:p w:rsidR="00247044" w:rsidRDefault="003B4D01">
            <w:pPr>
              <w:spacing w:beforeAutospacing="1" w:afterAutospacing="1"/>
              <w:jc w:val="right"/>
            </w:pPr>
            <w:r>
              <w:rPr>
                <w:color w:val="000000"/>
              </w:rPr>
              <w:t>10</w:t>
            </w:r>
          </w:p>
        </w:tc>
        <w:tc>
          <w:tcPr>
            <w:tcW w:w="0" w:type="auto"/>
            <w:vAlign w:val="bottom"/>
          </w:tcPr>
          <w:p w:rsidR="00247044" w:rsidRDefault="003B4D01">
            <w:pPr>
              <w:spacing w:beforeAutospacing="1" w:afterAutospacing="1"/>
              <w:jc w:val="right"/>
            </w:pPr>
            <w:r>
              <w:rPr>
                <w:color w:val="000000"/>
              </w:rPr>
              <w:t>8</w:t>
            </w:r>
          </w:p>
        </w:tc>
        <w:tc>
          <w:tcPr>
            <w:tcW w:w="0" w:type="auto"/>
            <w:vAlign w:val="bottom"/>
          </w:tcPr>
          <w:p w:rsidR="00247044" w:rsidRDefault="003B4D01">
            <w:pPr>
              <w:spacing w:beforeAutospacing="1" w:afterAutospacing="1"/>
              <w:jc w:val="right"/>
            </w:pPr>
            <w:r>
              <w:rPr>
                <w:color w:val="000000"/>
              </w:rPr>
              <w:t>-2</w:t>
            </w:r>
          </w:p>
        </w:tc>
      </w:tr>
      <w:tr w:rsidR="00247044">
        <w:trPr>
          <w:cantSplit/>
        </w:trPr>
        <w:tc>
          <w:tcPr>
            <w:tcW w:w="0" w:type="auto"/>
          </w:tcPr>
          <w:p w:rsidR="00247044" w:rsidRDefault="003B4D01">
            <w:pPr>
              <w:spacing w:beforeAutospacing="1" w:afterAutospacing="1"/>
            </w:pPr>
            <w:r>
              <w:rPr>
                <w:color w:val="000000"/>
              </w:rPr>
              <w:t>Retail Trade</w:t>
            </w:r>
          </w:p>
        </w:tc>
        <w:tc>
          <w:tcPr>
            <w:tcW w:w="0" w:type="auto"/>
            <w:vAlign w:val="bottom"/>
          </w:tcPr>
          <w:p w:rsidR="00247044" w:rsidRDefault="003B4D01">
            <w:pPr>
              <w:spacing w:beforeAutospacing="1" w:afterAutospacing="1"/>
              <w:jc w:val="right"/>
            </w:pPr>
            <w:r>
              <w:rPr>
                <w:color w:val="000000"/>
              </w:rPr>
              <w:t>856</w:t>
            </w:r>
          </w:p>
        </w:tc>
        <w:tc>
          <w:tcPr>
            <w:tcW w:w="0" w:type="auto"/>
            <w:vAlign w:val="bottom"/>
          </w:tcPr>
          <w:p w:rsidR="00247044" w:rsidRDefault="003B4D01">
            <w:pPr>
              <w:spacing w:beforeAutospacing="1" w:afterAutospacing="1"/>
              <w:jc w:val="right"/>
            </w:pPr>
            <w:r>
              <w:rPr>
                <w:color w:val="000000"/>
              </w:rPr>
              <w:t>2,292</w:t>
            </w:r>
          </w:p>
        </w:tc>
        <w:tc>
          <w:tcPr>
            <w:tcW w:w="0" w:type="auto"/>
            <w:vAlign w:val="bottom"/>
          </w:tcPr>
          <w:p w:rsidR="00247044" w:rsidRDefault="003B4D01">
            <w:pPr>
              <w:spacing w:beforeAutospacing="1" w:afterAutospacing="1"/>
              <w:jc w:val="right"/>
            </w:pPr>
            <w:r>
              <w:rPr>
                <w:color w:val="000000"/>
              </w:rPr>
              <w:t>9</w:t>
            </w:r>
          </w:p>
        </w:tc>
        <w:tc>
          <w:tcPr>
            <w:tcW w:w="0" w:type="auto"/>
            <w:vAlign w:val="bottom"/>
          </w:tcPr>
          <w:p w:rsidR="00247044" w:rsidRDefault="003B4D01">
            <w:pPr>
              <w:spacing w:beforeAutospacing="1" w:afterAutospacing="1"/>
              <w:jc w:val="right"/>
            </w:pPr>
            <w:r>
              <w:rPr>
                <w:color w:val="000000"/>
              </w:rPr>
              <w:t>14</w:t>
            </w:r>
          </w:p>
        </w:tc>
        <w:tc>
          <w:tcPr>
            <w:tcW w:w="0" w:type="auto"/>
            <w:vAlign w:val="bottom"/>
          </w:tcPr>
          <w:p w:rsidR="00247044" w:rsidRDefault="003B4D01">
            <w:pPr>
              <w:spacing w:beforeAutospacing="1" w:afterAutospacing="1"/>
              <w:jc w:val="right"/>
            </w:pPr>
            <w:r>
              <w:rPr>
                <w:color w:val="000000"/>
              </w:rPr>
              <w:t>5</w:t>
            </w:r>
          </w:p>
        </w:tc>
      </w:tr>
      <w:tr w:rsidR="00247044">
        <w:trPr>
          <w:cantSplit/>
        </w:trPr>
        <w:tc>
          <w:tcPr>
            <w:tcW w:w="0" w:type="auto"/>
          </w:tcPr>
          <w:p w:rsidR="00247044" w:rsidRDefault="003B4D01">
            <w:pPr>
              <w:spacing w:beforeAutospacing="1" w:afterAutospacing="1"/>
            </w:pPr>
            <w:r>
              <w:rPr>
                <w:color w:val="000000"/>
              </w:rPr>
              <w:t>Transportation and Warehousing</w:t>
            </w:r>
          </w:p>
        </w:tc>
        <w:tc>
          <w:tcPr>
            <w:tcW w:w="0" w:type="auto"/>
            <w:vAlign w:val="bottom"/>
          </w:tcPr>
          <w:p w:rsidR="00247044" w:rsidRDefault="003B4D01">
            <w:pPr>
              <w:spacing w:beforeAutospacing="1" w:afterAutospacing="1"/>
              <w:jc w:val="right"/>
            </w:pPr>
            <w:r>
              <w:rPr>
                <w:color w:val="000000"/>
              </w:rPr>
              <w:t>328</w:t>
            </w:r>
          </w:p>
        </w:tc>
        <w:tc>
          <w:tcPr>
            <w:tcW w:w="0" w:type="auto"/>
            <w:vAlign w:val="bottom"/>
          </w:tcPr>
          <w:p w:rsidR="00247044" w:rsidRDefault="003B4D01">
            <w:pPr>
              <w:spacing w:beforeAutospacing="1" w:afterAutospacing="1"/>
              <w:jc w:val="right"/>
            </w:pPr>
            <w:r>
              <w:rPr>
                <w:color w:val="000000"/>
              </w:rPr>
              <w:t>377</w:t>
            </w:r>
          </w:p>
        </w:tc>
        <w:tc>
          <w:tcPr>
            <w:tcW w:w="0" w:type="auto"/>
            <w:vAlign w:val="bottom"/>
          </w:tcPr>
          <w:p w:rsidR="00247044" w:rsidRDefault="003B4D01">
            <w:pPr>
              <w:spacing w:beforeAutospacing="1" w:afterAutospacing="1"/>
              <w:jc w:val="right"/>
            </w:pPr>
            <w:r>
              <w:rPr>
                <w:color w:val="000000"/>
              </w:rPr>
              <w:t>4</w:t>
            </w:r>
          </w:p>
        </w:tc>
        <w:tc>
          <w:tcPr>
            <w:tcW w:w="0" w:type="auto"/>
            <w:vAlign w:val="bottom"/>
          </w:tcPr>
          <w:p w:rsidR="00247044" w:rsidRDefault="003B4D01">
            <w:pPr>
              <w:spacing w:beforeAutospacing="1" w:afterAutospacing="1"/>
              <w:jc w:val="right"/>
            </w:pPr>
            <w:r>
              <w:rPr>
                <w:color w:val="000000"/>
              </w:rPr>
              <w:t>2</w:t>
            </w:r>
          </w:p>
        </w:tc>
        <w:tc>
          <w:tcPr>
            <w:tcW w:w="0" w:type="auto"/>
            <w:vAlign w:val="bottom"/>
          </w:tcPr>
          <w:p w:rsidR="00247044" w:rsidRDefault="003B4D01">
            <w:pPr>
              <w:spacing w:beforeAutospacing="1" w:afterAutospacing="1"/>
              <w:jc w:val="right"/>
            </w:pPr>
            <w:r>
              <w:rPr>
                <w:color w:val="000000"/>
              </w:rPr>
              <w:t>-2</w:t>
            </w:r>
          </w:p>
        </w:tc>
      </w:tr>
      <w:tr w:rsidR="00247044">
        <w:trPr>
          <w:cantSplit/>
        </w:trPr>
        <w:tc>
          <w:tcPr>
            <w:tcW w:w="0" w:type="auto"/>
          </w:tcPr>
          <w:p w:rsidR="00247044" w:rsidRDefault="003B4D01">
            <w:pPr>
              <w:spacing w:beforeAutospacing="1" w:afterAutospacing="1"/>
            </w:pPr>
            <w:r>
              <w:rPr>
                <w:color w:val="000000"/>
              </w:rPr>
              <w:t>Wholesale Trade</w:t>
            </w:r>
          </w:p>
        </w:tc>
        <w:tc>
          <w:tcPr>
            <w:tcW w:w="0" w:type="auto"/>
            <w:vAlign w:val="bottom"/>
          </w:tcPr>
          <w:p w:rsidR="00247044" w:rsidRDefault="003B4D01">
            <w:pPr>
              <w:spacing w:beforeAutospacing="1" w:afterAutospacing="1"/>
              <w:jc w:val="right"/>
            </w:pPr>
            <w:r>
              <w:rPr>
                <w:color w:val="000000"/>
              </w:rPr>
              <w:t>229</w:t>
            </w:r>
          </w:p>
        </w:tc>
        <w:tc>
          <w:tcPr>
            <w:tcW w:w="0" w:type="auto"/>
            <w:vAlign w:val="bottom"/>
          </w:tcPr>
          <w:p w:rsidR="00247044" w:rsidRDefault="003B4D01">
            <w:pPr>
              <w:spacing w:beforeAutospacing="1" w:afterAutospacing="1"/>
              <w:jc w:val="right"/>
            </w:pPr>
            <w:r>
              <w:rPr>
                <w:color w:val="000000"/>
              </w:rPr>
              <w:t>964</w:t>
            </w:r>
          </w:p>
        </w:tc>
        <w:tc>
          <w:tcPr>
            <w:tcW w:w="0" w:type="auto"/>
            <w:vAlign w:val="bottom"/>
          </w:tcPr>
          <w:p w:rsidR="00247044" w:rsidRDefault="003B4D01">
            <w:pPr>
              <w:spacing w:beforeAutospacing="1" w:afterAutospacing="1"/>
              <w:jc w:val="right"/>
            </w:pPr>
            <w:r>
              <w:rPr>
                <w:color w:val="000000"/>
              </w:rPr>
              <w:t>3</w:t>
            </w:r>
          </w:p>
        </w:tc>
        <w:tc>
          <w:tcPr>
            <w:tcW w:w="0" w:type="auto"/>
            <w:vAlign w:val="bottom"/>
          </w:tcPr>
          <w:p w:rsidR="00247044" w:rsidRDefault="003B4D01">
            <w:pPr>
              <w:spacing w:beforeAutospacing="1" w:afterAutospacing="1"/>
              <w:jc w:val="right"/>
            </w:pPr>
            <w:r>
              <w:rPr>
                <w:color w:val="000000"/>
              </w:rPr>
              <w:t>6</w:t>
            </w:r>
          </w:p>
        </w:tc>
        <w:tc>
          <w:tcPr>
            <w:tcW w:w="0" w:type="auto"/>
            <w:vAlign w:val="bottom"/>
          </w:tcPr>
          <w:p w:rsidR="00247044" w:rsidRDefault="003B4D01">
            <w:pPr>
              <w:spacing w:beforeAutospacing="1" w:afterAutospacing="1"/>
              <w:jc w:val="right"/>
            </w:pPr>
            <w:r>
              <w:rPr>
                <w:color w:val="000000"/>
              </w:rPr>
              <w:t>3</w:t>
            </w:r>
          </w:p>
        </w:tc>
      </w:tr>
      <w:tr w:rsidR="00247044">
        <w:trPr>
          <w:cantSplit/>
        </w:trPr>
        <w:tc>
          <w:tcPr>
            <w:tcW w:w="0" w:type="auto"/>
          </w:tcPr>
          <w:p w:rsidR="00247044" w:rsidRDefault="003B4D01">
            <w:pPr>
              <w:spacing w:beforeAutospacing="1" w:afterAutospacing="1"/>
            </w:pPr>
            <w:r>
              <w:rPr>
                <w:color w:val="000000"/>
              </w:rPr>
              <w:t>Total</w:t>
            </w:r>
          </w:p>
        </w:tc>
        <w:tc>
          <w:tcPr>
            <w:tcW w:w="0" w:type="auto"/>
            <w:vAlign w:val="bottom"/>
          </w:tcPr>
          <w:p w:rsidR="00247044" w:rsidRDefault="003B4D01">
            <w:pPr>
              <w:spacing w:beforeAutospacing="1" w:afterAutospacing="1"/>
              <w:jc w:val="right"/>
            </w:pPr>
            <w:r>
              <w:rPr>
                <w:color w:val="000000"/>
              </w:rPr>
              <w:t>9,020</w:t>
            </w:r>
          </w:p>
        </w:tc>
        <w:tc>
          <w:tcPr>
            <w:tcW w:w="0" w:type="auto"/>
            <w:vAlign w:val="bottom"/>
          </w:tcPr>
          <w:p w:rsidR="00247044" w:rsidRDefault="003B4D01">
            <w:pPr>
              <w:spacing w:beforeAutospacing="1" w:afterAutospacing="1"/>
              <w:jc w:val="right"/>
            </w:pPr>
            <w:r>
              <w:rPr>
                <w:color w:val="000000"/>
              </w:rPr>
              <w:t>16,538</w:t>
            </w:r>
          </w:p>
        </w:tc>
        <w:tc>
          <w:tcPr>
            <w:tcW w:w="0" w:type="auto"/>
            <w:vAlign w:val="bottom"/>
          </w:tcPr>
          <w:p w:rsidR="00247044" w:rsidRDefault="003B4D01">
            <w:pPr>
              <w:spacing w:beforeAutospacing="1" w:afterAutospacing="1"/>
              <w:jc w:val="right"/>
            </w:pPr>
            <w:r>
              <w:rPr>
                <w:color w:val="000000"/>
              </w:rPr>
              <w:t>--</w:t>
            </w:r>
          </w:p>
        </w:tc>
        <w:tc>
          <w:tcPr>
            <w:tcW w:w="0" w:type="auto"/>
            <w:vAlign w:val="bottom"/>
          </w:tcPr>
          <w:p w:rsidR="00247044" w:rsidRDefault="003B4D01">
            <w:pPr>
              <w:spacing w:beforeAutospacing="1" w:afterAutospacing="1"/>
              <w:jc w:val="right"/>
            </w:pPr>
            <w:r>
              <w:rPr>
                <w:color w:val="000000"/>
              </w:rPr>
              <w:t>--</w:t>
            </w:r>
          </w:p>
        </w:tc>
        <w:tc>
          <w:tcPr>
            <w:tcW w:w="0" w:type="auto"/>
            <w:vAlign w:val="bottom"/>
          </w:tcPr>
          <w:p w:rsidR="00247044" w:rsidRDefault="003B4D01">
            <w:pPr>
              <w:spacing w:beforeAutospacing="1" w:afterAutospacing="1"/>
              <w:jc w:val="right"/>
            </w:pPr>
            <w:r>
              <w:rPr>
                <w:color w:val="000000"/>
              </w:rPr>
              <w:t>--</w:t>
            </w:r>
          </w:p>
        </w:tc>
      </w:tr>
    </w:tbl>
    <w:p w:rsidR="00247044" w:rsidRDefault="003B4D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45</w:t>
      </w:r>
      <w:r>
        <w:rPr>
          <w:rFonts w:asciiTheme="minorHAnsi" w:hAnsiTheme="minorHAnsi"/>
        </w:rPr>
        <w:fldChar w:fldCharType="end"/>
      </w:r>
      <w:r>
        <w:rPr>
          <w:rFonts w:asciiTheme="minorHAnsi" w:hAnsiTheme="minorHAnsi"/>
        </w:rPr>
        <w:t xml:space="preserve"> </w:t>
      </w:r>
      <w:r>
        <w:rPr>
          <w:rFonts w:asciiTheme="minorHAnsi" w:hAnsiTheme="minorHAnsi"/>
          <w:bCs w:val="0"/>
        </w:rPr>
        <w:t>- Business Activity</w:t>
      </w:r>
    </w:p>
    <w:tbl>
      <w:tblPr>
        <w:tblW w:w="5000" w:type="pct"/>
        <w:tblInd w:w="115" w:type="dxa"/>
        <w:tblLook w:val="01E0" w:firstRow="1" w:lastRow="1" w:firstColumn="1" w:lastColumn="1" w:noHBand="0" w:noVBand="0"/>
      </w:tblPr>
      <w:tblGrid>
        <w:gridCol w:w="1073"/>
        <w:gridCol w:w="12103"/>
      </w:tblGrid>
      <w:tr w:rsidR="00247044">
        <w:trPr>
          <w:cantSplit/>
        </w:trPr>
        <w:tc>
          <w:tcPr>
            <w:tcW w:w="1073" w:type="dxa"/>
          </w:tcPr>
          <w:p w:rsidR="00247044" w:rsidRDefault="003B4D01">
            <w:pPr>
              <w:spacing w:after="0" w:line="240" w:lineRule="auto"/>
              <w:rPr>
                <w:rFonts w:cs="Arial"/>
                <w:sz w:val="16"/>
                <w:szCs w:val="16"/>
              </w:rPr>
            </w:pPr>
            <w:r>
              <w:rPr>
                <w:b/>
                <w:bCs/>
                <w:sz w:val="16"/>
                <w:szCs w:val="16"/>
              </w:rPr>
              <w:t>Data Source:</w:t>
            </w:r>
          </w:p>
        </w:tc>
        <w:tc>
          <w:tcPr>
            <w:tcW w:w="12103" w:type="dxa"/>
          </w:tcPr>
          <w:p w:rsidR="00247044" w:rsidRDefault="003B4D01">
            <w:pPr>
              <w:spacing w:beforeAutospacing="1" w:afterAutospacing="1"/>
              <w:rPr>
                <w:rFonts w:cs="Arial"/>
                <w:sz w:val="16"/>
                <w:szCs w:val="16"/>
              </w:rPr>
            </w:pPr>
            <w:r>
              <w:rPr>
                <w:rFonts w:cs="Arial"/>
                <w:sz w:val="16"/>
                <w:szCs w:val="16"/>
              </w:rPr>
              <w:t>2005-2009 ACS (Workers), 2010 ESRI Business Analyst Package (Jobs)</w:t>
            </w:r>
          </w:p>
        </w:tc>
      </w:tr>
    </w:tbl>
    <w:p w:rsidR="00247044" w:rsidRDefault="00247044">
      <w:pPr>
        <w:keepNext/>
        <w:widowControl w:val="0"/>
        <w:spacing w:after="0" w:line="240" w:lineRule="auto"/>
        <w:jc w:val="center"/>
        <w:rPr>
          <w:b/>
          <w:bCs/>
          <w:vanish/>
          <w:sz w:val="20"/>
          <w:szCs w:val="20"/>
        </w:rPr>
      </w:pPr>
    </w:p>
    <w:p w:rsidR="00247044" w:rsidRDefault="00247044">
      <w:pPr>
        <w:rPr>
          <w:b/>
          <w:bCs/>
          <w:vanish/>
          <w:sz w:val="16"/>
          <w:szCs w:val="16"/>
        </w:rPr>
      </w:pPr>
    </w:p>
    <w:p w:rsidR="00247044" w:rsidRDefault="00247044">
      <w:pPr>
        <w:keepNext/>
        <w:widowControl w:val="0"/>
      </w:pPr>
    </w:p>
    <w:p w:rsidR="00247044" w:rsidRDefault="00247044">
      <w:pPr>
        <w:keepNext/>
        <w:widowControl w:val="0"/>
        <w:rPr>
          <w:szCs w:val="26"/>
        </w:rPr>
        <w:sectPr w:rsidR="00247044">
          <w:pgSz w:w="15840" w:h="12240" w:orient="landscape"/>
          <w:pgMar w:top="1440" w:right="1440" w:bottom="1440" w:left="1440" w:header="720" w:footer="720" w:gutter="0"/>
          <w:cols w:space="720"/>
          <w:docGrid w:linePitch="360"/>
        </w:sectPr>
      </w:pPr>
    </w:p>
    <w:p w:rsidR="00247044" w:rsidRDefault="003B4D01">
      <w:pPr>
        <w:keepNext/>
        <w:widowControl w:val="0"/>
        <w:rPr>
          <w:b/>
          <w:sz w:val="24"/>
          <w:szCs w:val="24"/>
        </w:rPr>
      </w:pPr>
      <w:r>
        <w:rPr>
          <w:b/>
          <w:sz w:val="24"/>
          <w:szCs w:val="24"/>
        </w:rPr>
        <w:lastRenderedPageBreak/>
        <w:t>Labor Force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5025"/>
      </w:tblGrid>
      <w:tr w:rsidR="00247044">
        <w:trPr>
          <w:cantSplit/>
          <w:hidden/>
        </w:trPr>
        <w:tc>
          <w:tcPr>
            <w:tcW w:w="4500" w:type="dxa"/>
            <w:tcBorders>
              <w:right w:val="nil"/>
            </w:tcBorders>
          </w:tcPr>
          <w:p w:rsidR="00247044" w:rsidRDefault="00247044">
            <w:pPr>
              <w:keepNext/>
              <w:widowControl w:val="0"/>
              <w:spacing w:after="0" w:line="240" w:lineRule="auto"/>
              <w:rPr>
                <w:vanish/>
                <w:sz w:val="4"/>
                <w:szCs w:val="4"/>
              </w:rPr>
            </w:pPr>
          </w:p>
        </w:tc>
        <w:tc>
          <w:tcPr>
            <w:tcW w:w="4968" w:type="dxa"/>
            <w:tcBorders>
              <w:left w:val="nil"/>
            </w:tcBorders>
          </w:tcPr>
          <w:p w:rsidR="00247044" w:rsidRDefault="00247044">
            <w:pPr>
              <w:keepNext/>
              <w:widowControl w:val="0"/>
              <w:spacing w:after="0" w:line="240" w:lineRule="auto"/>
              <w:jc w:val="center"/>
              <w:rPr>
                <w:vanish/>
                <w:sz w:val="4"/>
                <w:szCs w:val="4"/>
              </w:rPr>
            </w:pPr>
          </w:p>
        </w:tc>
      </w:tr>
      <w:tr w:rsidR="00247044">
        <w:trPr>
          <w:cantSplit/>
        </w:trPr>
        <w:tc>
          <w:tcPr>
            <w:tcW w:w="0" w:type="auto"/>
          </w:tcPr>
          <w:p w:rsidR="00247044" w:rsidRDefault="003B4D01">
            <w:pPr>
              <w:spacing w:beforeAutospacing="1" w:afterAutospacing="1"/>
            </w:pPr>
            <w:r>
              <w:rPr>
                <w:color w:val="000000"/>
              </w:rPr>
              <w:t>Total Population in the Civilian Labor Force</w:t>
            </w:r>
          </w:p>
        </w:tc>
        <w:tc>
          <w:tcPr>
            <w:tcW w:w="0" w:type="auto"/>
            <w:vAlign w:val="bottom"/>
          </w:tcPr>
          <w:p w:rsidR="00247044" w:rsidRDefault="003B4D01">
            <w:pPr>
              <w:spacing w:beforeAutospacing="1" w:afterAutospacing="1"/>
              <w:jc w:val="right"/>
            </w:pPr>
            <w:r>
              <w:rPr>
                <w:color w:val="000000"/>
              </w:rPr>
              <w:t>10,193</w:t>
            </w:r>
          </w:p>
        </w:tc>
      </w:tr>
      <w:tr w:rsidR="00247044">
        <w:trPr>
          <w:cantSplit/>
        </w:trPr>
        <w:tc>
          <w:tcPr>
            <w:tcW w:w="0" w:type="auto"/>
          </w:tcPr>
          <w:p w:rsidR="00247044" w:rsidRDefault="003B4D01">
            <w:pPr>
              <w:spacing w:beforeAutospacing="1" w:afterAutospacing="1"/>
            </w:pPr>
            <w:r>
              <w:rPr>
                <w:color w:val="000000"/>
              </w:rPr>
              <w:t>Civilian Employed Population 16 years and over</w:t>
            </w:r>
          </w:p>
        </w:tc>
        <w:tc>
          <w:tcPr>
            <w:tcW w:w="0" w:type="auto"/>
            <w:vAlign w:val="bottom"/>
          </w:tcPr>
          <w:p w:rsidR="00247044" w:rsidRDefault="003B4D01">
            <w:pPr>
              <w:spacing w:beforeAutospacing="1" w:afterAutospacing="1"/>
              <w:jc w:val="right"/>
            </w:pPr>
            <w:r>
              <w:rPr>
                <w:color w:val="000000"/>
              </w:rPr>
              <w:t>9,020</w:t>
            </w:r>
          </w:p>
        </w:tc>
      </w:tr>
      <w:tr w:rsidR="00247044">
        <w:trPr>
          <w:cantSplit/>
        </w:trPr>
        <w:tc>
          <w:tcPr>
            <w:tcW w:w="0" w:type="auto"/>
          </w:tcPr>
          <w:p w:rsidR="00247044" w:rsidRDefault="003B4D01">
            <w:pPr>
              <w:spacing w:beforeAutospacing="1" w:afterAutospacing="1"/>
            </w:pPr>
            <w:r>
              <w:rPr>
                <w:color w:val="000000"/>
              </w:rPr>
              <w:t>Unemployment Rate</w:t>
            </w:r>
          </w:p>
        </w:tc>
        <w:tc>
          <w:tcPr>
            <w:tcW w:w="0" w:type="auto"/>
            <w:vAlign w:val="bottom"/>
          </w:tcPr>
          <w:p w:rsidR="00247044" w:rsidRDefault="003B4D01">
            <w:pPr>
              <w:spacing w:beforeAutospacing="1" w:afterAutospacing="1"/>
              <w:jc w:val="right"/>
            </w:pPr>
            <w:r>
              <w:rPr>
                <w:color w:val="000000"/>
              </w:rPr>
              <w:t>11.51</w:t>
            </w:r>
          </w:p>
        </w:tc>
      </w:tr>
      <w:tr w:rsidR="00247044">
        <w:trPr>
          <w:cantSplit/>
        </w:trPr>
        <w:tc>
          <w:tcPr>
            <w:tcW w:w="0" w:type="auto"/>
          </w:tcPr>
          <w:p w:rsidR="00247044" w:rsidRDefault="003B4D01">
            <w:pPr>
              <w:spacing w:beforeAutospacing="1" w:afterAutospacing="1"/>
            </w:pPr>
            <w:r>
              <w:rPr>
                <w:color w:val="000000"/>
              </w:rPr>
              <w:t>Unemployment Rate for Ages 16-24</w:t>
            </w:r>
          </w:p>
        </w:tc>
        <w:tc>
          <w:tcPr>
            <w:tcW w:w="0" w:type="auto"/>
            <w:vAlign w:val="bottom"/>
          </w:tcPr>
          <w:p w:rsidR="00247044" w:rsidRDefault="003B4D01">
            <w:pPr>
              <w:spacing w:beforeAutospacing="1" w:afterAutospacing="1"/>
              <w:jc w:val="right"/>
            </w:pPr>
            <w:r>
              <w:rPr>
                <w:color w:val="000000"/>
              </w:rPr>
              <w:t>49.66</w:t>
            </w:r>
          </w:p>
        </w:tc>
      </w:tr>
      <w:tr w:rsidR="00247044">
        <w:trPr>
          <w:cantSplit/>
        </w:trPr>
        <w:tc>
          <w:tcPr>
            <w:tcW w:w="0" w:type="auto"/>
          </w:tcPr>
          <w:p w:rsidR="00247044" w:rsidRDefault="003B4D01">
            <w:pPr>
              <w:spacing w:beforeAutospacing="1" w:afterAutospacing="1"/>
            </w:pPr>
            <w:r>
              <w:rPr>
                <w:color w:val="000000"/>
              </w:rPr>
              <w:t>Unemployment Rate for Ages 25-65</w:t>
            </w:r>
          </w:p>
        </w:tc>
        <w:tc>
          <w:tcPr>
            <w:tcW w:w="0" w:type="auto"/>
            <w:vAlign w:val="bottom"/>
          </w:tcPr>
          <w:p w:rsidR="00247044" w:rsidRDefault="003B4D01">
            <w:pPr>
              <w:spacing w:beforeAutospacing="1" w:afterAutospacing="1"/>
              <w:jc w:val="right"/>
            </w:pPr>
            <w:r>
              <w:rPr>
                <w:color w:val="000000"/>
              </w:rPr>
              <w:t>5.71</w:t>
            </w:r>
          </w:p>
        </w:tc>
      </w:tr>
    </w:tbl>
    <w:p w:rsidR="00247044" w:rsidRDefault="003B4D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46</w:t>
      </w:r>
      <w:r>
        <w:rPr>
          <w:rFonts w:asciiTheme="minorHAnsi" w:hAnsiTheme="minorHAnsi"/>
        </w:rPr>
        <w:fldChar w:fldCharType="end"/>
      </w:r>
      <w:r>
        <w:rPr>
          <w:rFonts w:asciiTheme="minorHAnsi" w:hAnsiTheme="minorHAnsi"/>
        </w:rPr>
        <w:t xml:space="preserve"> </w:t>
      </w:r>
      <w:r>
        <w:rPr>
          <w:rFonts w:asciiTheme="minorHAnsi" w:hAnsiTheme="minorHAnsi"/>
          <w:bCs w:val="0"/>
        </w:rPr>
        <w:t>- Labor Force</w:t>
      </w:r>
    </w:p>
    <w:tbl>
      <w:tblPr>
        <w:tblW w:w="5000" w:type="pct"/>
        <w:tblInd w:w="115" w:type="dxa"/>
        <w:tblLook w:val="01E0" w:firstRow="1" w:lastRow="1" w:firstColumn="1" w:lastColumn="1" w:noHBand="0" w:noVBand="0"/>
      </w:tblPr>
      <w:tblGrid>
        <w:gridCol w:w="1073"/>
        <w:gridCol w:w="8503"/>
      </w:tblGrid>
      <w:tr w:rsidR="00247044">
        <w:trPr>
          <w:cantSplit/>
        </w:trPr>
        <w:tc>
          <w:tcPr>
            <w:tcW w:w="1073" w:type="dxa"/>
          </w:tcPr>
          <w:p w:rsidR="00247044" w:rsidRDefault="003B4D01">
            <w:pPr>
              <w:spacing w:after="0" w:line="240" w:lineRule="auto"/>
              <w:rPr>
                <w:rFonts w:cs="Arial"/>
                <w:sz w:val="16"/>
                <w:szCs w:val="16"/>
              </w:rPr>
            </w:pPr>
            <w:r>
              <w:rPr>
                <w:b/>
                <w:bCs/>
                <w:sz w:val="16"/>
                <w:szCs w:val="16"/>
              </w:rPr>
              <w:t>Data Source:</w:t>
            </w:r>
          </w:p>
        </w:tc>
        <w:tc>
          <w:tcPr>
            <w:tcW w:w="8503" w:type="dxa"/>
          </w:tcPr>
          <w:p w:rsidR="00247044" w:rsidRDefault="003B4D01">
            <w:pPr>
              <w:spacing w:beforeAutospacing="1" w:afterAutospacing="1"/>
              <w:rPr>
                <w:rFonts w:cs="Arial"/>
                <w:sz w:val="16"/>
                <w:szCs w:val="16"/>
              </w:rPr>
            </w:pPr>
            <w:r>
              <w:rPr>
                <w:rFonts w:cs="Arial"/>
                <w:sz w:val="16"/>
                <w:szCs w:val="16"/>
              </w:rPr>
              <w:t>2005-2009 ACS Data</w:t>
            </w:r>
          </w:p>
        </w:tc>
      </w:tr>
    </w:tbl>
    <w:p w:rsidR="00247044" w:rsidRDefault="00247044">
      <w:pPr>
        <w:keepNext/>
        <w:widowControl w:val="0"/>
        <w:spacing w:after="0" w:line="240" w:lineRule="auto"/>
        <w:jc w:val="center"/>
        <w:rPr>
          <w:b/>
          <w:bCs/>
          <w:vanish/>
          <w:sz w:val="20"/>
          <w:szCs w:val="20"/>
        </w:rPr>
      </w:pPr>
    </w:p>
    <w:p w:rsidR="00247044" w:rsidRDefault="00247044">
      <w:pPr>
        <w:rPr>
          <w:b/>
          <w:bCs/>
          <w:vanish/>
          <w:sz w:val="16"/>
          <w:szCs w:val="16"/>
        </w:rPr>
      </w:pPr>
    </w:p>
    <w:p w:rsidR="00247044" w:rsidRDefault="00247044">
      <w:pPr>
        <w:rPr>
          <w:rFonts w:cs="Aria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58"/>
        <w:gridCol w:w="5032"/>
      </w:tblGrid>
      <w:tr w:rsidR="00247044">
        <w:trPr>
          <w:cantSplit/>
          <w:tblHeader/>
        </w:trPr>
        <w:tc>
          <w:tcPr>
            <w:tcW w:w="4558" w:type="dxa"/>
            <w:tcBorders>
              <w:right w:val="nil"/>
            </w:tcBorders>
          </w:tcPr>
          <w:p w:rsidR="00247044" w:rsidRDefault="003B4D01">
            <w:pPr>
              <w:keepNext/>
              <w:widowControl w:val="0"/>
              <w:rPr>
                <w:b/>
              </w:rPr>
            </w:pPr>
            <w:r>
              <w:rPr>
                <w:b/>
              </w:rPr>
              <w:t>Occupations by Sector</w:t>
            </w:r>
          </w:p>
        </w:tc>
        <w:tc>
          <w:tcPr>
            <w:tcW w:w="5032" w:type="dxa"/>
            <w:tcBorders>
              <w:left w:val="nil"/>
            </w:tcBorders>
          </w:tcPr>
          <w:p w:rsidR="00247044" w:rsidRDefault="003B4D01">
            <w:pPr>
              <w:keepNext/>
              <w:widowControl w:val="0"/>
              <w:spacing w:after="0" w:line="240" w:lineRule="auto"/>
              <w:jc w:val="center"/>
              <w:rPr>
                <w:b/>
                <w:vanish/>
              </w:rPr>
            </w:pPr>
            <w:r>
              <w:rPr>
                <w:b/>
              </w:rPr>
              <w:t>Number of People</w:t>
            </w:r>
            <w:r>
              <w:rPr>
                <w:b/>
                <w:vanish/>
              </w:rPr>
              <w:t>Median Income</w:t>
            </w:r>
          </w:p>
        </w:tc>
      </w:tr>
      <w:tr w:rsidR="00247044">
        <w:trPr>
          <w:cantSplit/>
        </w:trPr>
        <w:tc>
          <w:tcPr>
            <w:tcW w:w="4558" w:type="dxa"/>
          </w:tcPr>
          <w:p w:rsidR="00247044" w:rsidRDefault="003B4D01">
            <w:pPr>
              <w:spacing w:beforeAutospacing="1" w:afterAutospacing="1"/>
            </w:pPr>
            <w:r>
              <w:rPr>
                <w:color w:val="000000"/>
              </w:rPr>
              <w:t>Management, business and financial</w:t>
            </w:r>
          </w:p>
        </w:tc>
        <w:tc>
          <w:tcPr>
            <w:tcW w:w="5032" w:type="dxa"/>
            <w:vAlign w:val="bottom"/>
          </w:tcPr>
          <w:p w:rsidR="00247044" w:rsidRDefault="003B4D01">
            <w:pPr>
              <w:spacing w:beforeAutospacing="1" w:afterAutospacing="1"/>
              <w:jc w:val="right"/>
            </w:pPr>
            <w:r>
              <w:rPr>
                <w:color w:val="000000"/>
              </w:rPr>
              <w:t>2,685</w:t>
            </w:r>
          </w:p>
        </w:tc>
      </w:tr>
      <w:tr w:rsidR="00247044">
        <w:trPr>
          <w:cantSplit/>
        </w:trPr>
        <w:tc>
          <w:tcPr>
            <w:tcW w:w="4558" w:type="dxa"/>
          </w:tcPr>
          <w:p w:rsidR="00247044" w:rsidRDefault="003B4D01">
            <w:pPr>
              <w:spacing w:beforeAutospacing="1" w:afterAutospacing="1"/>
            </w:pPr>
            <w:r>
              <w:rPr>
                <w:color w:val="000000"/>
              </w:rPr>
              <w:t>Farming, fisheries and forestry occupations</w:t>
            </w:r>
          </w:p>
        </w:tc>
        <w:tc>
          <w:tcPr>
            <w:tcW w:w="5032" w:type="dxa"/>
            <w:vAlign w:val="bottom"/>
          </w:tcPr>
          <w:p w:rsidR="00247044" w:rsidRDefault="003B4D01">
            <w:pPr>
              <w:spacing w:beforeAutospacing="1" w:afterAutospacing="1"/>
              <w:jc w:val="right"/>
            </w:pPr>
            <w:r>
              <w:rPr>
                <w:color w:val="000000"/>
              </w:rPr>
              <w:t>17</w:t>
            </w:r>
          </w:p>
        </w:tc>
      </w:tr>
      <w:tr w:rsidR="00247044">
        <w:trPr>
          <w:cantSplit/>
        </w:trPr>
        <w:tc>
          <w:tcPr>
            <w:tcW w:w="4558" w:type="dxa"/>
          </w:tcPr>
          <w:p w:rsidR="00247044" w:rsidRDefault="003B4D01">
            <w:pPr>
              <w:spacing w:beforeAutospacing="1" w:afterAutospacing="1"/>
            </w:pPr>
            <w:r>
              <w:rPr>
                <w:color w:val="000000"/>
              </w:rPr>
              <w:t>Service</w:t>
            </w:r>
          </w:p>
        </w:tc>
        <w:tc>
          <w:tcPr>
            <w:tcW w:w="5032" w:type="dxa"/>
            <w:vAlign w:val="bottom"/>
          </w:tcPr>
          <w:p w:rsidR="00247044" w:rsidRDefault="003B4D01">
            <w:pPr>
              <w:spacing w:beforeAutospacing="1" w:afterAutospacing="1"/>
              <w:jc w:val="right"/>
            </w:pPr>
            <w:r>
              <w:rPr>
                <w:color w:val="000000"/>
              </w:rPr>
              <w:t>1,844</w:t>
            </w:r>
          </w:p>
        </w:tc>
      </w:tr>
      <w:tr w:rsidR="00247044">
        <w:trPr>
          <w:cantSplit/>
        </w:trPr>
        <w:tc>
          <w:tcPr>
            <w:tcW w:w="4558" w:type="dxa"/>
          </w:tcPr>
          <w:p w:rsidR="00247044" w:rsidRDefault="003B4D01">
            <w:pPr>
              <w:spacing w:beforeAutospacing="1" w:afterAutospacing="1"/>
            </w:pPr>
            <w:r>
              <w:rPr>
                <w:color w:val="000000"/>
              </w:rPr>
              <w:t>Sales and office</w:t>
            </w:r>
          </w:p>
        </w:tc>
        <w:tc>
          <w:tcPr>
            <w:tcW w:w="5032" w:type="dxa"/>
            <w:vAlign w:val="bottom"/>
          </w:tcPr>
          <w:p w:rsidR="00247044" w:rsidRDefault="003B4D01">
            <w:pPr>
              <w:spacing w:beforeAutospacing="1" w:afterAutospacing="1"/>
              <w:jc w:val="right"/>
            </w:pPr>
            <w:r>
              <w:rPr>
                <w:color w:val="000000"/>
              </w:rPr>
              <w:t>2,102</w:t>
            </w:r>
          </w:p>
        </w:tc>
      </w:tr>
      <w:tr w:rsidR="00247044">
        <w:trPr>
          <w:cantSplit/>
        </w:trPr>
        <w:tc>
          <w:tcPr>
            <w:tcW w:w="4558" w:type="dxa"/>
          </w:tcPr>
          <w:p w:rsidR="00247044" w:rsidRDefault="003B4D01">
            <w:pPr>
              <w:spacing w:beforeAutospacing="1" w:afterAutospacing="1"/>
            </w:pPr>
            <w:r>
              <w:rPr>
                <w:color w:val="000000"/>
              </w:rPr>
              <w:t>Construction, extraction, maintenance and repair</w:t>
            </w:r>
          </w:p>
        </w:tc>
        <w:tc>
          <w:tcPr>
            <w:tcW w:w="5032" w:type="dxa"/>
            <w:vAlign w:val="bottom"/>
          </w:tcPr>
          <w:p w:rsidR="00247044" w:rsidRDefault="003B4D01">
            <w:pPr>
              <w:spacing w:beforeAutospacing="1" w:afterAutospacing="1"/>
              <w:jc w:val="right"/>
            </w:pPr>
            <w:r>
              <w:rPr>
                <w:color w:val="000000"/>
              </w:rPr>
              <w:t>871</w:t>
            </w:r>
          </w:p>
        </w:tc>
      </w:tr>
      <w:tr w:rsidR="00247044">
        <w:trPr>
          <w:cantSplit/>
        </w:trPr>
        <w:tc>
          <w:tcPr>
            <w:tcW w:w="4558" w:type="dxa"/>
          </w:tcPr>
          <w:p w:rsidR="00247044" w:rsidRDefault="003B4D01">
            <w:pPr>
              <w:spacing w:beforeAutospacing="1" w:afterAutospacing="1"/>
            </w:pPr>
            <w:r>
              <w:rPr>
                <w:color w:val="000000"/>
              </w:rPr>
              <w:t>Production, transportation and material moving</w:t>
            </w:r>
          </w:p>
        </w:tc>
        <w:tc>
          <w:tcPr>
            <w:tcW w:w="5032" w:type="dxa"/>
            <w:vAlign w:val="bottom"/>
          </w:tcPr>
          <w:p w:rsidR="00247044" w:rsidRDefault="003B4D01">
            <w:pPr>
              <w:spacing w:beforeAutospacing="1" w:afterAutospacing="1"/>
              <w:jc w:val="right"/>
            </w:pPr>
            <w:r>
              <w:rPr>
                <w:color w:val="000000"/>
              </w:rPr>
              <w:t>1,501</w:t>
            </w:r>
          </w:p>
        </w:tc>
      </w:tr>
    </w:tbl>
    <w:p w:rsidR="00247044" w:rsidRDefault="003B4D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47</w:t>
      </w:r>
      <w:r>
        <w:rPr>
          <w:rFonts w:asciiTheme="minorHAnsi" w:hAnsiTheme="minorHAnsi"/>
        </w:rPr>
        <w:fldChar w:fldCharType="end"/>
      </w:r>
      <w:r>
        <w:rPr>
          <w:rFonts w:asciiTheme="minorHAnsi" w:hAnsiTheme="minorHAnsi"/>
        </w:rPr>
        <w:t xml:space="preserve"> </w:t>
      </w:r>
      <w:r>
        <w:rPr>
          <w:rFonts w:asciiTheme="minorHAnsi" w:hAnsiTheme="minorHAnsi"/>
          <w:bCs w:val="0"/>
        </w:rPr>
        <w:t>– Occupations by Sector</w:t>
      </w:r>
    </w:p>
    <w:tbl>
      <w:tblPr>
        <w:tblW w:w="5000" w:type="pct"/>
        <w:tblInd w:w="115" w:type="dxa"/>
        <w:tblLook w:val="01E0" w:firstRow="1" w:lastRow="1" w:firstColumn="1" w:lastColumn="1" w:noHBand="0" w:noVBand="0"/>
      </w:tblPr>
      <w:tblGrid>
        <w:gridCol w:w="1073"/>
        <w:gridCol w:w="8503"/>
      </w:tblGrid>
      <w:tr w:rsidR="00247044">
        <w:trPr>
          <w:cantSplit/>
        </w:trPr>
        <w:tc>
          <w:tcPr>
            <w:tcW w:w="1073" w:type="dxa"/>
          </w:tcPr>
          <w:p w:rsidR="00247044" w:rsidRDefault="003B4D01">
            <w:pPr>
              <w:spacing w:after="0" w:line="240" w:lineRule="auto"/>
              <w:rPr>
                <w:rFonts w:cs="Arial"/>
                <w:sz w:val="16"/>
                <w:szCs w:val="16"/>
              </w:rPr>
            </w:pPr>
            <w:r>
              <w:rPr>
                <w:b/>
                <w:bCs/>
                <w:sz w:val="16"/>
                <w:szCs w:val="16"/>
              </w:rPr>
              <w:t>Data Source:</w:t>
            </w:r>
          </w:p>
        </w:tc>
        <w:tc>
          <w:tcPr>
            <w:tcW w:w="8503" w:type="dxa"/>
          </w:tcPr>
          <w:p w:rsidR="00247044" w:rsidRDefault="003B4D01">
            <w:pPr>
              <w:spacing w:beforeAutospacing="1" w:afterAutospacing="1"/>
              <w:rPr>
                <w:rFonts w:cs="Arial"/>
                <w:sz w:val="16"/>
                <w:szCs w:val="16"/>
              </w:rPr>
            </w:pPr>
            <w:r>
              <w:rPr>
                <w:rFonts w:cs="Arial"/>
                <w:sz w:val="16"/>
                <w:szCs w:val="16"/>
              </w:rPr>
              <w:t>2005-2009 ACS Data</w:t>
            </w:r>
          </w:p>
        </w:tc>
      </w:tr>
    </w:tbl>
    <w:p w:rsidR="00247044" w:rsidRDefault="00247044">
      <w:pPr>
        <w:keepNext/>
        <w:widowControl w:val="0"/>
        <w:spacing w:after="0" w:line="240" w:lineRule="auto"/>
        <w:jc w:val="center"/>
        <w:rPr>
          <w:b/>
          <w:bCs/>
          <w:vanish/>
          <w:sz w:val="20"/>
          <w:szCs w:val="20"/>
        </w:rPr>
      </w:pPr>
    </w:p>
    <w:p w:rsidR="00247044" w:rsidRDefault="00247044">
      <w:pPr>
        <w:rPr>
          <w:b/>
          <w:bCs/>
          <w:vanish/>
          <w:sz w:val="16"/>
          <w:szCs w:val="16"/>
        </w:rPr>
      </w:pPr>
    </w:p>
    <w:p w:rsidR="00247044" w:rsidRDefault="00247044">
      <w:pPr>
        <w:rPr>
          <w:b/>
          <w:bCs/>
          <w:sz w:val="20"/>
          <w:szCs w:val="20"/>
        </w:rPr>
      </w:pPr>
    </w:p>
    <w:p w:rsidR="00247044" w:rsidRDefault="003B4D01">
      <w:pPr>
        <w:keepNext/>
        <w:widowControl w:val="0"/>
        <w:rPr>
          <w:b/>
          <w:sz w:val="24"/>
          <w:szCs w:val="24"/>
        </w:rPr>
      </w:pPr>
      <w:r>
        <w:rPr>
          <w:b/>
          <w:sz w:val="24"/>
          <w:szCs w:val="24"/>
        </w:rPr>
        <w:t>Travel Time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228"/>
        <w:gridCol w:w="3228"/>
      </w:tblGrid>
      <w:tr w:rsidR="00247044">
        <w:trPr>
          <w:cantSplit/>
          <w:tblHeader/>
        </w:trPr>
        <w:tc>
          <w:tcPr>
            <w:tcW w:w="3084" w:type="dxa"/>
          </w:tcPr>
          <w:p w:rsidR="00247044" w:rsidRDefault="003B4D01">
            <w:pPr>
              <w:keepNext/>
              <w:widowControl w:val="0"/>
              <w:spacing w:after="0" w:line="240" w:lineRule="auto"/>
              <w:rPr>
                <w:b/>
              </w:rPr>
            </w:pPr>
            <w:r>
              <w:rPr>
                <w:b/>
              </w:rPr>
              <w:t>Travel Time</w:t>
            </w:r>
          </w:p>
        </w:tc>
        <w:tc>
          <w:tcPr>
            <w:tcW w:w="3192" w:type="dxa"/>
          </w:tcPr>
          <w:p w:rsidR="00247044" w:rsidRDefault="003B4D01">
            <w:pPr>
              <w:keepNext/>
              <w:widowControl w:val="0"/>
              <w:spacing w:after="0" w:line="240" w:lineRule="auto"/>
              <w:jc w:val="center"/>
              <w:rPr>
                <w:b/>
              </w:rPr>
            </w:pPr>
            <w:r>
              <w:rPr>
                <w:b/>
              </w:rPr>
              <w:t>Number</w:t>
            </w:r>
          </w:p>
        </w:tc>
        <w:tc>
          <w:tcPr>
            <w:tcW w:w="3192" w:type="dxa"/>
          </w:tcPr>
          <w:p w:rsidR="00247044" w:rsidRDefault="003B4D01">
            <w:pPr>
              <w:keepNext/>
              <w:widowControl w:val="0"/>
              <w:spacing w:after="0" w:line="240" w:lineRule="auto"/>
              <w:jc w:val="center"/>
              <w:rPr>
                <w:b/>
              </w:rPr>
            </w:pPr>
            <w:r>
              <w:rPr>
                <w:b/>
              </w:rPr>
              <w:t>Percentage</w:t>
            </w:r>
          </w:p>
        </w:tc>
      </w:tr>
      <w:tr w:rsidR="00247044">
        <w:trPr>
          <w:cantSplit/>
        </w:trPr>
        <w:tc>
          <w:tcPr>
            <w:tcW w:w="0" w:type="auto"/>
          </w:tcPr>
          <w:p w:rsidR="00247044" w:rsidRDefault="003B4D01">
            <w:pPr>
              <w:spacing w:beforeAutospacing="1" w:afterAutospacing="1"/>
            </w:pPr>
            <w:r>
              <w:rPr>
                <w:color w:val="000000"/>
              </w:rPr>
              <w:t>&lt; 30 Minutes</w:t>
            </w:r>
          </w:p>
        </w:tc>
        <w:tc>
          <w:tcPr>
            <w:tcW w:w="0" w:type="auto"/>
            <w:vAlign w:val="bottom"/>
          </w:tcPr>
          <w:p w:rsidR="00247044" w:rsidRDefault="003B4D01">
            <w:pPr>
              <w:spacing w:beforeAutospacing="1" w:afterAutospacing="1"/>
              <w:jc w:val="right"/>
            </w:pPr>
            <w:r>
              <w:rPr>
                <w:color w:val="000000"/>
              </w:rPr>
              <w:t>6,825</w:t>
            </w:r>
          </w:p>
        </w:tc>
        <w:tc>
          <w:tcPr>
            <w:tcW w:w="0" w:type="auto"/>
            <w:vAlign w:val="bottom"/>
          </w:tcPr>
          <w:p w:rsidR="00247044" w:rsidRDefault="003B4D01">
            <w:pPr>
              <w:spacing w:beforeAutospacing="1" w:afterAutospacing="1"/>
              <w:jc w:val="right"/>
            </w:pPr>
            <w:r>
              <w:rPr>
                <w:color w:val="000000"/>
              </w:rPr>
              <w:t>79%</w:t>
            </w:r>
          </w:p>
        </w:tc>
      </w:tr>
      <w:tr w:rsidR="00247044">
        <w:trPr>
          <w:cantSplit/>
        </w:trPr>
        <w:tc>
          <w:tcPr>
            <w:tcW w:w="0" w:type="auto"/>
          </w:tcPr>
          <w:p w:rsidR="00247044" w:rsidRDefault="003B4D01">
            <w:pPr>
              <w:spacing w:beforeAutospacing="1" w:afterAutospacing="1"/>
            </w:pPr>
            <w:r>
              <w:rPr>
                <w:color w:val="000000"/>
              </w:rPr>
              <w:t>30-59 Minutes</w:t>
            </w:r>
          </w:p>
        </w:tc>
        <w:tc>
          <w:tcPr>
            <w:tcW w:w="0" w:type="auto"/>
            <w:vAlign w:val="bottom"/>
          </w:tcPr>
          <w:p w:rsidR="00247044" w:rsidRDefault="003B4D01">
            <w:pPr>
              <w:spacing w:beforeAutospacing="1" w:afterAutospacing="1"/>
              <w:jc w:val="right"/>
            </w:pPr>
            <w:r>
              <w:rPr>
                <w:color w:val="000000"/>
              </w:rPr>
              <w:t>1,358</w:t>
            </w:r>
          </w:p>
        </w:tc>
        <w:tc>
          <w:tcPr>
            <w:tcW w:w="0" w:type="auto"/>
            <w:vAlign w:val="bottom"/>
          </w:tcPr>
          <w:p w:rsidR="00247044" w:rsidRDefault="003B4D01">
            <w:pPr>
              <w:spacing w:beforeAutospacing="1" w:afterAutospacing="1"/>
              <w:jc w:val="right"/>
            </w:pPr>
            <w:r>
              <w:rPr>
                <w:color w:val="000000"/>
              </w:rPr>
              <w:t>16%</w:t>
            </w:r>
          </w:p>
        </w:tc>
      </w:tr>
      <w:tr w:rsidR="00247044">
        <w:trPr>
          <w:cantSplit/>
        </w:trPr>
        <w:tc>
          <w:tcPr>
            <w:tcW w:w="0" w:type="auto"/>
          </w:tcPr>
          <w:p w:rsidR="00247044" w:rsidRDefault="003B4D01">
            <w:pPr>
              <w:spacing w:beforeAutospacing="1" w:afterAutospacing="1"/>
            </w:pPr>
            <w:r>
              <w:rPr>
                <w:color w:val="000000"/>
              </w:rPr>
              <w:t>60 or More Minutes</w:t>
            </w:r>
          </w:p>
        </w:tc>
        <w:tc>
          <w:tcPr>
            <w:tcW w:w="0" w:type="auto"/>
            <w:vAlign w:val="bottom"/>
          </w:tcPr>
          <w:p w:rsidR="00247044" w:rsidRDefault="003B4D01">
            <w:pPr>
              <w:spacing w:beforeAutospacing="1" w:afterAutospacing="1"/>
              <w:jc w:val="right"/>
            </w:pPr>
            <w:r>
              <w:rPr>
                <w:color w:val="000000"/>
              </w:rPr>
              <w:t>421</w:t>
            </w:r>
          </w:p>
        </w:tc>
        <w:tc>
          <w:tcPr>
            <w:tcW w:w="0" w:type="auto"/>
            <w:vAlign w:val="bottom"/>
          </w:tcPr>
          <w:p w:rsidR="00247044" w:rsidRDefault="003B4D01">
            <w:pPr>
              <w:spacing w:beforeAutospacing="1" w:afterAutospacing="1"/>
              <w:jc w:val="right"/>
            </w:pPr>
            <w:r>
              <w:rPr>
                <w:color w:val="000000"/>
              </w:rPr>
              <w:t>5%</w:t>
            </w:r>
          </w:p>
        </w:tc>
      </w:tr>
      <w:tr w:rsidR="00247044">
        <w:trPr>
          <w:cantSplit/>
        </w:trPr>
        <w:tc>
          <w:tcPr>
            <w:tcW w:w="0" w:type="auto"/>
          </w:tcPr>
          <w:p w:rsidR="00247044" w:rsidRDefault="003B4D01">
            <w:pPr>
              <w:spacing w:beforeAutospacing="1" w:afterAutospacing="1"/>
            </w:pPr>
            <w:r>
              <w:rPr>
                <w:rFonts w:ascii="Verdana" w:hAnsi="Verdana"/>
                <w:b/>
                <w:i/>
                <w:color w:val="000000"/>
                <w:sz w:val="16"/>
              </w:rPr>
              <w:t>Total</w:t>
            </w:r>
          </w:p>
        </w:tc>
        <w:tc>
          <w:tcPr>
            <w:tcW w:w="0" w:type="auto"/>
          </w:tcPr>
          <w:p w:rsidR="00247044" w:rsidRDefault="003B4D01">
            <w:pPr>
              <w:spacing w:beforeAutospacing="1" w:afterAutospacing="1"/>
              <w:jc w:val="right"/>
            </w:pPr>
            <w:r>
              <w:rPr>
                <w:rFonts w:ascii="Verdana" w:hAnsi="Verdana"/>
                <w:b/>
                <w:i/>
                <w:color w:val="000000"/>
                <w:sz w:val="16"/>
              </w:rPr>
              <w:t>8,604</w:t>
            </w:r>
          </w:p>
        </w:tc>
        <w:tc>
          <w:tcPr>
            <w:tcW w:w="0" w:type="auto"/>
          </w:tcPr>
          <w:p w:rsidR="00247044" w:rsidRDefault="003B4D01">
            <w:pPr>
              <w:spacing w:beforeAutospacing="1" w:afterAutospacing="1"/>
              <w:jc w:val="right"/>
            </w:pPr>
            <w:r>
              <w:rPr>
                <w:rFonts w:ascii="Verdana" w:hAnsi="Verdana"/>
                <w:b/>
                <w:i/>
                <w:color w:val="000000"/>
                <w:sz w:val="16"/>
              </w:rPr>
              <w:t>100%</w:t>
            </w:r>
          </w:p>
        </w:tc>
      </w:tr>
    </w:tbl>
    <w:p w:rsidR="00247044" w:rsidRDefault="003B4D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48</w:t>
      </w:r>
      <w:r>
        <w:rPr>
          <w:rFonts w:asciiTheme="minorHAnsi" w:hAnsiTheme="minorHAnsi"/>
        </w:rPr>
        <w:fldChar w:fldCharType="end"/>
      </w:r>
      <w:r>
        <w:rPr>
          <w:rFonts w:asciiTheme="minorHAnsi" w:hAnsiTheme="minorHAnsi"/>
        </w:rPr>
        <w:t xml:space="preserve"> </w:t>
      </w:r>
      <w:r>
        <w:rPr>
          <w:rFonts w:asciiTheme="minorHAnsi" w:hAnsiTheme="minorHAnsi"/>
          <w:bCs w:val="0"/>
        </w:rPr>
        <w:t>- Travel Time</w:t>
      </w:r>
    </w:p>
    <w:tbl>
      <w:tblPr>
        <w:tblW w:w="5000" w:type="pct"/>
        <w:tblInd w:w="115" w:type="dxa"/>
        <w:tblLook w:val="01E0" w:firstRow="1" w:lastRow="1" w:firstColumn="1" w:lastColumn="1" w:noHBand="0" w:noVBand="0"/>
      </w:tblPr>
      <w:tblGrid>
        <w:gridCol w:w="1073"/>
        <w:gridCol w:w="8503"/>
      </w:tblGrid>
      <w:tr w:rsidR="00247044">
        <w:trPr>
          <w:cantSplit/>
        </w:trPr>
        <w:tc>
          <w:tcPr>
            <w:tcW w:w="1073" w:type="dxa"/>
          </w:tcPr>
          <w:p w:rsidR="00247044" w:rsidRDefault="003B4D01">
            <w:pPr>
              <w:spacing w:after="0" w:line="240" w:lineRule="auto"/>
              <w:rPr>
                <w:rFonts w:cs="Arial"/>
                <w:sz w:val="16"/>
                <w:szCs w:val="16"/>
              </w:rPr>
            </w:pPr>
            <w:r>
              <w:rPr>
                <w:b/>
                <w:bCs/>
                <w:sz w:val="16"/>
                <w:szCs w:val="16"/>
              </w:rPr>
              <w:t>Data Source:</w:t>
            </w:r>
          </w:p>
        </w:tc>
        <w:tc>
          <w:tcPr>
            <w:tcW w:w="8503" w:type="dxa"/>
          </w:tcPr>
          <w:p w:rsidR="00247044" w:rsidRDefault="003B4D01">
            <w:pPr>
              <w:spacing w:beforeAutospacing="1" w:afterAutospacing="1"/>
              <w:rPr>
                <w:rFonts w:cs="Arial"/>
                <w:sz w:val="16"/>
                <w:szCs w:val="16"/>
              </w:rPr>
            </w:pPr>
            <w:r>
              <w:rPr>
                <w:rFonts w:cs="Arial"/>
                <w:sz w:val="16"/>
                <w:szCs w:val="16"/>
              </w:rPr>
              <w:t>2005-2009 ACS Data</w:t>
            </w:r>
          </w:p>
        </w:tc>
      </w:tr>
    </w:tbl>
    <w:p w:rsidR="00247044" w:rsidRDefault="00247044">
      <w:pPr>
        <w:keepNext/>
        <w:widowControl w:val="0"/>
        <w:spacing w:after="0" w:line="240" w:lineRule="auto"/>
        <w:jc w:val="center"/>
        <w:rPr>
          <w:b/>
          <w:bCs/>
          <w:vanish/>
          <w:sz w:val="20"/>
          <w:szCs w:val="20"/>
        </w:rPr>
      </w:pPr>
    </w:p>
    <w:p w:rsidR="00247044" w:rsidRDefault="00247044">
      <w:pPr>
        <w:rPr>
          <w:b/>
          <w:bCs/>
          <w:vanish/>
          <w:sz w:val="16"/>
          <w:szCs w:val="16"/>
        </w:rPr>
      </w:pPr>
    </w:p>
    <w:p w:rsidR="00247044" w:rsidRDefault="00247044">
      <w:pPr>
        <w:rPr>
          <w:bCs/>
        </w:rPr>
      </w:pPr>
    </w:p>
    <w:p w:rsidR="00247044" w:rsidRDefault="003B4D01">
      <w:pPr>
        <w:keepNext/>
        <w:widowControl w:val="0"/>
        <w:rPr>
          <w:b/>
          <w:sz w:val="24"/>
          <w:szCs w:val="24"/>
        </w:rPr>
      </w:pPr>
      <w:r>
        <w:rPr>
          <w:b/>
          <w:sz w:val="24"/>
          <w:szCs w:val="24"/>
        </w:rPr>
        <w:t>Education:</w:t>
      </w:r>
    </w:p>
    <w:p w:rsidR="00247044" w:rsidRDefault="003B4D01">
      <w:pPr>
        <w:keepNext/>
        <w:widowControl w:val="0"/>
        <w:rPr>
          <w:sz w:val="24"/>
          <w:szCs w:val="24"/>
        </w:rPr>
      </w:pPr>
      <w:r>
        <w:rPr>
          <w:sz w:val="24"/>
          <w:szCs w:val="24"/>
        </w:rPr>
        <w:t>Educational Attainment by Employment Status (Population 16 and Older)</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1941"/>
        <w:gridCol w:w="1977"/>
        <w:gridCol w:w="1902"/>
      </w:tblGrid>
      <w:tr w:rsidR="00247044">
        <w:trPr>
          <w:cantSplit/>
          <w:tblHeader/>
        </w:trPr>
        <w:tc>
          <w:tcPr>
            <w:tcW w:w="3233" w:type="dxa"/>
            <w:vMerge w:val="restart"/>
          </w:tcPr>
          <w:p w:rsidR="00247044" w:rsidRDefault="003B4D01">
            <w:pPr>
              <w:keepNext/>
              <w:widowControl w:val="0"/>
              <w:spacing w:after="0" w:line="240" w:lineRule="auto"/>
              <w:jc w:val="center"/>
            </w:pPr>
            <w:r>
              <w:rPr>
                <w:b/>
              </w:rPr>
              <w:t>Educational Attainment</w:t>
            </w:r>
          </w:p>
        </w:tc>
        <w:tc>
          <w:tcPr>
            <w:tcW w:w="4140" w:type="dxa"/>
            <w:gridSpan w:val="2"/>
          </w:tcPr>
          <w:p w:rsidR="00247044" w:rsidRDefault="003B4D01">
            <w:pPr>
              <w:keepNext/>
              <w:widowControl w:val="0"/>
              <w:spacing w:after="0" w:line="240" w:lineRule="auto"/>
              <w:jc w:val="center"/>
            </w:pPr>
            <w:r>
              <w:rPr>
                <w:b/>
              </w:rPr>
              <w:t>In Labor Force</w:t>
            </w:r>
          </w:p>
        </w:tc>
        <w:tc>
          <w:tcPr>
            <w:tcW w:w="2088" w:type="dxa"/>
          </w:tcPr>
          <w:p w:rsidR="00247044" w:rsidRDefault="00247044">
            <w:pPr>
              <w:keepNext/>
              <w:widowControl w:val="0"/>
              <w:spacing w:after="0" w:line="240" w:lineRule="auto"/>
              <w:jc w:val="center"/>
            </w:pPr>
          </w:p>
        </w:tc>
      </w:tr>
      <w:tr w:rsidR="00247044">
        <w:trPr>
          <w:cantSplit/>
          <w:tblHeader/>
        </w:trPr>
        <w:tc>
          <w:tcPr>
            <w:tcW w:w="3233" w:type="dxa"/>
            <w:vMerge/>
          </w:tcPr>
          <w:p w:rsidR="00247044" w:rsidRDefault="00247044">
            <w:pPr>
              <w:keepNext/>
              <w:widowControl w:val="0"/>
              <w:spacing w:after="0" w:line="240" w:lineRule="auto"/>
              <w:jc w:val="center"/>
            </w:pPr>
          </w:p>
        </w:tc>
        <w:tc>
          <w:tcPr>
            <w:tcW w:w="2070" w:type="dxa"/>
          </w:tcPr>
          <w:p w:rsidR="00247044" w:rsidRDefault="003B4D01">
            <w:pPr>
              <w:keepNext/>
              <w:widowControl w:val="0"/>
              <w:spacing w:after="0" w:line="240" w:lineRule="auto"/>
              <w:jc w:val="center"/>
            </w:pPr>
            <w:r>
              <w:rPr>
                <w:b/>
              </w:rPr>
              <w:t>Civilian Employed</w:t>
            </w:r>
          </w:p>
        </w:tc>
        <w:tc>
          <w:tcPr>
            <w:tcW w:w="2070" w:type="dxa"/>
          </w:tcPr>
          <w:p w:rsidR="00247044" w:rsidRDefault="003B4D01">
            <w:pPr>
              <w:keepNext/>
              <w:widowControl w:val="0"/>
              <w:spacing w:after="0" w:line="240" w:lineRule="auto"/>
              <w:jc w:val="center"/>
            </w:pPr>
            <w:r>
              <w:rPr>
                <w:b/>
              </w:rPr>
              <w:t>Unemployed</w:t>
            </w:r>
          </w:p>
        </w:tc>
        <w:tc>
          <w:tcPr>
            <w:tcW w:w="2088" w:type="dxa"/>
          </w:tcPr>
          <w:p w:rsidR="00247044" w:rsidRDefault="003B4D01">
            <w:pPr>
              <w:keepNext/>
              <w:widowControl w:val="0"/>
              <w:spacing w:after="0" w:line="240" w:lineRule="auto"/>
              <w:jc w:val="center"/>
            </w:pPr>
            <w:r>
              <w:rPr>
                <w:b/>
              </w:rPr>
              <w:t>Not in Labor Force</w:t>
            </w:r>
          </w:p>
        </w:tc>
      </w:tr>
      <w:tr w:rsidR="00247044">
        <w:trPr>
          <w:cantSplit/>
        </w:trPr>
        <w:tc>
          <w:tcPr>
            <w:tcW w:w="0" w:type="auto"/>
          </w:tcPr>
          <w:p w:rsidR="00247044" w:rsidRDefault="003B4D01">
            <w:pPr>
              <w:spacing w:beforeAutospacing="1" w:afterAutospacing="1"/>
            </w:pPr>
            <w:r>
              <w:rPr>
                <w:color w:val="000000"/>
              </w:rPr>
              <w:t>Less than high school graduate</w:t>
            </w:r>
          </w:p>
        </w:tc>
        <w:tc>
          <w:tcPr>
            <w:tcW w:w="0" w:type="auto"/>
            <w:vAlign w:val="bottom"/>
          </w:tcPr>
          <w:p w:rsidR="00247044" w:rsidRDefault="003B4D01">
            <w:pPr>
              <w:spacing w:beforeAutospacing="1" w:afterAutospacing="1"/>
              <w:jc w:val="right"/>
            </w:pPr>
            <w:r>
              <w:rPr>
                <w:color w:val="000000"/>
              </w:rPr>
              <w:t>732</w:t>
            </w:r>
          </w:p>
        </w:tc>
        <w:tc>
          <w:tcPr>
            <w:tcW w:w="0" w:type="auto"/>
            <w:vAlign w:val="bottom"/>
          </w:tcPr>
          <w:p w:rsidR="00247044" w:rsidRDefault="003B4D01">
            <w:pPr>
              <w:spacing w:beforeAutospacing="1" w:afterAutospacing="1"/>
              <w:jc w:val="right"/>
            </w:pPr>
            <w:r>
              <w:rPr>
                <w:color w:val="000000"/>
              </w:rPr>
              <w:t>196</w:t>
            </w:r>
          </w:p>
        </w:tc>
        <w:tc>
          <w:tcPr>
            <w:tcW w:w="0" w:type="auto"/>
            <w:vAlign w:val="bottom"/>
          </w:tcPr>
          <w:p w:rsidR="00247044" w:rsidRDefault="003B4D01">
            <w:pPr>
              <w:spacing w:beforeAutospacing="1" w:afterAutospacing="1"/>
              <w:jc w:val="right"/>
            </w:pPr>
            <w:r>
              <w:rPr>
                <w:color w:val="000000"/>
              </w:rPr>
              <w:t>1,061</w:t>
            </w:r>
          </w:p>
        </w:tc>
      </w:tr>
      <w:tr w:rsidR="00247044">
        <w:trPr>
          <w:cantSplit/>
        </w:trPr>
        <w:tc>
          <w:tcPr>
            <w:tcW w:w="0" w:type="auto"/>
          </w:tcPr>
          <w:p w:rsidR="00247044" w:rsidRDefault="003B4D01">
            <w:pPr>
              <w:spacing w:beforeAutospacing="1" w:afterAutospacing="1"/>
            </w:pPr>
            <w:r>
              <w:rPr>
                <w:color w:val="000000"/>
              </w:rPr>
              <w:t>High school graduate (includes equivalency)</w:t>
            </w:r>
          </w:p>
        </w:tc>
        <w:tc>
          <w:tcPr>
            <w:tcW w:w="0" w:type="auto"/>
            <w:vAlign w:val="bottom"/>
          </w:tcPr>
          <w:p w:rsidR="00247044" w:rsidRDefault="003B4D01">
            <w:pPr>
              <w:spacing w:beforeAutospacing="1" w:afterAutospacing="1"/>
              <w:jc w:val="right"/>
            </w:pPr>
            <w:r>
              <w:rPr>
                <w:color w:val="000000"/>
              </w:rPr>
              <w:t>2,416</w:t>
            </w:r>
          </w:p>
        </w:tc>
        <w:tc>
          <w:tcPr>
            <w:tcW w:w="0" w:type="auto"/>
            <w:vAlign w:val="bottom"/>
          </w:tcPr>
          <w:p w:rsidR="00247044" w:rsidRDefault="003B4D01">
            <w:pPr>
              <w:spacing w:beforeAutospacing="1" w:afterAutospacing="1"/>
              <w:jc w:val="right"/>
            </w:pPr>
            <w:r>
              <w:rPr>
                <w:color w:val="000000"/>
              </w:rPr>
              <w:t>257</w:t>
            </w:r>
          </w:p>
        </w:tc>
        <w:tc>
          <w:tcPr>
            <w:tcW w:w="0" w:type="auto"/>
            <w:vAlign w:val="bottom"/>
          </w:tcPr>
          <w:p w:rsidR="00247044" w:rsidRDefault="003B4D01">
            <w:pPr>
              <w:spacing w:beforeAutospacing="1" w:afterAutospacing="1"/>
              <w:jc w:val="right"/>
            </w:pPr>
            <w:r>
              <w:rPr>
                <w:color w:val="000000"/>
              </w:rPr>
              <w:t>1,483</w:t>
            </w:r>
          </w:p>
        </w:tc>
      </w:tr>
      <w:tr w:rsidR="00247044">
        <w:trPr>
          <w:cantSplit/>
        </w:trPr>
        <w:tc>
          <w:tcPr>
            <w:tcW w:w="0" w:type="auto"/>
          </w:tcPr>
          <w:p w:rsidR="00247044" w:rsidRDefault="003B4D01">
            <w:pPr>
              <w:spacing w:beforeAutospacing="1" w:afterAutospacing="1"/>
            </w:pPr>
            <w:r>
              <w:rPr>
                <w:color w:val="000000"/>
              </w:rPr>
              <w:t>Some college or Associate's degree</w:t>
            </w:r>
          </w:p>
        </w:tc>
        <w:tc>
          <w:tcPr>
            <w:tcW w:w="0" w:type="auto"/>
            <w:vAlign w:val="bottom"/>
          </w:tcPr>
          <w:p w:rsidR="00247044" w:rsidRDefault="003B4D01">
            <w:pPr>
              <w:spacing w:beforeAutospacing="1" w:afterAutospacing="1"/>
              <w:jc w:val="right"/>
            </w:pPr>
            <w:r>
              <w:rPr>
                <w:color w:val="000000"/>
              </w:rPr>
              <w:t>2,255</w:t>
            </w:r>
          </w:p>
        </w:tc>
        <w:tc>
          <w:tcPr>
            <w:tcW w:w="0" w:type="auto"/>
            <w:vAlign w:val="bottom"/>
          </w:tcPr>
          <w:p w:rsidR="00247044" w:rsidRDefault="003B4D01">
            <w:pPr>
              <w:spacing w:beforeAutospacing="1" w:afterAutospacing="1"/>
              <w:jc w:val="right"/>
            </w:pPr>
            <w:r>
              <w:rPr>
                <w:color w:val="000000"/>
              </w:rPr>
              <w:t>200</w:t>
            </w:r>
          </w:p>
        </w:tc>
        <w:tc>
          <w:tcPr>
            <w:tcW w:w="0" w:type="auto"/>
            <w:vAlign w:val="bottom"/>
          </w:tcPr>
          <w:p w:rsidR="00247044" w:rsidRDefault="003B4D01">
            <w:pPr>
              <w:spacing w:beforeAutospacing="1" w:afterAutospacing="1"/>
              <w:jc w:val="right"/>
            </w:pPr>
            <w:r>
              <w:rPr>
                <w:color w:val="000000"/>
              </w:rPr>
              <w:t>731</w:t>
            </w:r>
          </w:p>
        </w:tc>
      </w:tr>
      <w:tr w:rsidR="00247044">
        <w:trPr>
          <w:cantSplit/>
        </w:trPr>
        <w:tc>
          <w:tcPr>
            <w:tcW w:w="0" w:type="auto"/>
          </w:tcPr>
          <w:p w:rsidR="00247044" w:rsidRDefault="003B4D01">
            <w:pPr>
              <w:spacing w:beforeAutospacing="1" w:afterAutospacing="1"/>
            </w:pPr>
            <w:r>
              <w:rPr>
                <w:color w:val="000000"/>
              </w:rPr>
              <w:lastRenderedPageBreak/>
              <w:t>Bachelor's degree or higher</w:t>
            </w:r>
          </w:p>
        </w:tc>
        <w:tc>
          <w:tcPr>
            <w:tcW w:w="0" w:type="auto"/>
            <w:vAlign w:val="bottom"/>
          </w:tcPr>
          <w:p w:rsidR="00247044" w:rsidRDefault="003B4D01">
            <w:pPr>
              <w:spacing w:beforeAutospacing="1" w:afterAutospacing="1"/>
              <w:jc w:val="right"/>
            </w:pPr>
            <w:r>
              <w:rPr>
                <w:color w:val="000000"/>
              </w:rPr>
              <w:t>2,263</w:t>
            </w:r>
          </w:p>
        </w:tc>
        <w:tc>
          <w:tcPr>
            <w:tcW w:w="0" w:type="auto"/>
            <w:vAlign w:val="bottom"/>
          </w:tcPr>
          <w:p w:rsidR="00247044" w:rsidRDefault="003B4D01">
            <w:pPr>
              <w:spacing w:beforeAutospacing="1" w:afterAutospacing="1"/>
              <w:jc w:val="right"/>
            </w:pPr>
            <w:r>
              <w:rPr>
                <w:color w:val="000000"/>
              </w:rPr>
              <w:t>59</w:t>
            </w:r>
          </w:p>
        </w:tc>
        <w:tc>
          <w:tcPr>
            <w:tcW w:w="0" w:type="auto"/>
            <w:vAlign w:val="bottom"/>
          </w:tcPr>
          <w:p w:rsidR="00247044" w:rsidRDefault="003B4D01">
            <w:pPr>
              <w:spacing w:beforeAutospacing="1" w:afterAutospacing="1"/>
              <w:jc w:val="right"/>
            </w:pPr>
            <w:r>
              <w:rPr>
                <w:color w:val="000000"/>
              </w:rPr>
              <w:t>712</w:t>
            </w:r>
          </w:p>
        </w:tc>
      </w:tr>
    </w:tbl>
    <w:p w:rsidR="00247044" w:rsidRDefault="003B4D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49</w:t>
      </w:r>
      <w:r>
        <w:rPr>
          <w:rFonts w:asciiTheme="minorHAnsi" w:hAnsiTheme="minorHAnsi"/>
        </w:rPr>
        <w:fldChar w:fldCharType="end"/>
      </w:r>
      <w:r>
        <w:rPr>
          <w:rFonts w:asciiTheme="minorHAnsi" w:hAnsiTheme="minorHAnsi"/>
        </w:rPr>
        <w:t xml:space="preserve"> </w:t>
      </w:r>
      <w:r>
        <w:rPr>
          <w:rFonts w:asciiTheme="minorHAnsi" w:hAnsiTheme="minorHAnsi"/>
          <w:bCs w:val="0"/>
        </w:rPr>
        <w:t>- Educational Attainment by Employment Status</w:t>
      </w:r>
    </w:p>
    <w:tbl>
      <w:tblPr>
        <w:tblW w:w="5000" w:type="pct"/>
        <w:tblInd w:w="115" w:type="dxa"/>
        <w:tblLook w:val="01E0" w:firstRow="1" w:lastRow="1" w:firstColumn="1" w:lastColumn="1" w:noHBand="0" w:noVBand="0"/>
      </w:tblPr>
      <w:tblGrid>
        <w:gridCol w:w="1073"/>
        <w:gridCol w:w="8503"/>
      </w:tblGrid>
      <w:tr w:rsidR="00247044">
        <w:trPr>
          <w:cantSplit/>
        </w:trPr>
        <w:tc>
          <w:tcPr>
            <w:tcW w:w="1073" w:type="dxa"/>
          </w:tcPr>
          <w:p w:rsidR="00247044" w:rsidRDefault="003B4D01">
            <w:pPr>
              <w:spacing w:after="0" w:line="240" w:lineRule="auto"/>
              <w:rPr>
                <w:rFonts w:cs="Arial"/>
                <w:sz w:val="16"/>
                <w:szCs w:val="16"/>
              </w:rPr>
            </w:pPr>
            <w:r>
              <w:rPr>
                <w:b/>
                <w:bCs/>
                <w:sz w:val="16"/>
                <w:szCs w:val="16"/>
              </w:rPr>
              <w:t>Data Source:</w:t>
            </w:r>
          </w:p>
        </w:tc>
        <w:tc>
          <w:tcPr>
            <w:tcW w:w="8503" w:type="dxa"/>
          </w:tcPr>
          <w:p w:rsidR="00247044" w:rsidRDefault="003B4D01">
            <w:pPr>
              <w:spacing w:beforeAutospacing="1" w:afterAutospacing="1"/>
              <w:rPr>
                <w:rFonts w:cs="Arial"/>
                <w:sz w:val="16"/>
                <w:szCs w:val="16"/>
              </w:rPr>
            </w:pPr>
            <w:r>
              <w:rPr>
                <w:rFonts w:cs="Arial"/>
                <w:sz w:val="16"/>
                <w:szCs w:val="16"/>
              </w:rPr>
              <w:t>2005-2009 ACS Data</w:t>
            </w:r>
          </w:p>
        </w:tc>
      </w:tr>
    </w:tbl>
    <w:p w:rsidR="00247044" w:rsidRDefault="00247044">
      <w:pPr>
        <w:keepNext/>
        <w:widowControl w:val="0"/>
        <w:spacing w:after="0" w:line="240" w:lineRule="auto"/>
        <w:jc w:val="center"/>
        <w:rPr>
          <w:b/>
          <w:bCs/>
          <w:vanish/>
          <w:sz w:val="20"/>
          <w:szCs w:val="20"/>
        </w:rPr>
      </w:pPr>
    </w:p>
    <w:p w:rsidR="00247044" w:rsidRDefault="00247044">
      <w:pPr>
        <w:spacing w:after="0" w:line="240" w:lineRule="auto"/>
        <w:rPr>
          <w:b/>
          <w:bCs/>
          <w:vanish/>
          <w:sz w:val="16"/>
          <w:szCs w:val="16"/>
        </w:rPr>
      </w:pPr>
    </w:p>
    <w:p w:rsidR="00247044" w:rsidRDefault="00247044">
      <w:pPr>
        <w:rPr>
          <w:bCs/>
        </w:rPr>
      </w:pPr>
    </w:p>
    <w:p w:rsidR="00247044" w:rsidRDefault="003B4D01">
      <w:pPr>
        <w:keepNext/>
        <w:widowControl w:val="0"/>
        <w:rPr>
          <w:sz w:val="24"/>
          <w:szCs w:val="24"/>
        </w:rPr>
      </w:pPr>
      <w:r>
        <w:rPr>
          <w:sz w:val="24"/>
          <w:szCs w:val="24"/>
        </w:rPr>
        <w:t>Educational Attainment by Age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1219"/>
        <w:gridCol w:w="1253"/>
        <w:gridCol w:w="1219"/>
        <w:gridCol w:w="1253"/>
        <w:gridCol w:w="1253"/>
      </w:tblGrid>
      <w:tr w:rsidR="00247044">
        <w:trPr>
          <w:cantSplit/>
          <w:tblHeader/>
        </w:trPr>
        <w:tc>
          <w:tcPr>
            <w:tcW w:w="2513" w:type="dxa"/>
            <w:vMerge w:val="restart"/>
          </w:tcPr>
          <w:p w:rsidR="00247044" w:rsidRDefault="00247044">
            <w:pPr>
              <w:keepNext/>
              <w:widowControl w:val="0"/>
              <w:spacing w:after="0" w:line="240" w:lineRule="auto"/>
              <w:jc w:val="center"/>
            </w:pPr>
          </w:p>
        </w:tc>
        <w:tc>
          <w:tcPr>
            <w:tcW w:w="6948" w:type="dxa"/>
            <w:gridSpan w:val="5"/>
          </w:tcPr>
          <w:p w:rsidR="00247044" w:rsidRDefault="003B4D01">
            <w:pPr>
              <w:keepNext/>
              <w:widowControl w:val="0"/>
              <w:spacing w:after="0" w:line="240" w:lineRule="auto"/>
              <w:jc w:val="center"/>
            </w:pPr>
            <w:r>
              <w:rPr>
                <w:b/>
              </w:rPr>
              <w:t>Age</w:t>
            </w:r>
          </w:p>
        </w:tc>
      </w:tr>
      <w:tr w:rsidR="00247044">
        <w:trPr>
          <w:cantSplit/>
          <w:tblHeader/>
        </w:trPr>
        <w:tc>
          <w:tcPr>
            <w:tcW w:w="2513" w:type="dxa"/>
            <w:vMerge/>
          </w:tcPr>
          <w:p w:rsidR="00247044" w:rsidRDefault="00247044">
            <w:pPr>
              <w:keepNext/>
              <w:widowControl w:val="0"/>
              <w:spacing w:after="0" w:line="240" w:lineRule="auto"/>
              <w:jc w:val="center"/>
            </w:pPr>
          </w:p>
        </w:tc>
        <w:tc>
          <w:tcPr>
            <w:tcW w:w="1389" w:type="dxa"/>
          </w:tcPr>
          <w:p w:rsidR="00247044" w:rsidRDefault="003B4D01">
            <w:pPr>
              <w:keepNext/>
              <w:widowControl w:val="0"/>
              <w:spacing w:after="0" w:line="240" w:lineRule="auto"/>
              <w:jc w:val="center"/>
            </w:pPr>
            <w:r>
              <w:rPr>
                <w:b/>
              </w:rPr>
              <w:t>18–24 yrs</w:t>
            </w:r>
          </w:p>
        </w:tc>
        <w:tc>
          <w:tcPr>
            <w:tcW w:w="1390" w:type="dxa"/>
          </w:tcPr>
          <w:p w:rsidR="00247044" w:rsidRDefault="003B4D01">
            <w:pPr>
              <w:keepNext/>
              <w:widowControl w:val="0"/>
              <w:spacing w:after="0" w:line="240" w:lineRule="auto"/>
              <w:jc w:val="center"/>
            </w:pPr>
            <w:r>
              <w:rPr>
                <w:b/>
              </w:rPr>
              <w:t>25–34 yrs</w:t>
            </w:r>
          </w:p>
        </w:tc>
        <w:tc>
          <w:tcPr>
            <w:tcW w:w="1389" w:type="dxa"/>
          </w:tcPr>
          <w:p w:rsidR="00247044" w:rsidRDefault="003B4D01">
            <w:pPr>
              <w:keepNext/>
              <w:widowControl w:val="0"/>
              <w:spacing w:after="0" w:line="240" w:lineRule="auto"/>
              <w:jc w:val="center"/>
            </w:pPr>
            <w:r>
              <w:rPr>
                <w:b/>
              </w:rPr>
              <w:t>35–44 yrs</w:t>
            </w:r>
          </w:p>
        </w:tc>
        <w:tc>
          <w:tcPr>
            <w:tcW w:w="1390" w:type="dxa"/>
          </w:tcPr>
          <w:p w:rsidR="00247044" w:rsidRDefault="003B4D01">
            <w:pPr>
              <w:keepNext/>
              <w:widowControl w:val="0"/>
              <w:spacing w:after="0" w:line="240" w:lineRule="auto"/>
              <w:jc w:val="center"/>
            </w:pPr>
            <w:r>
              <w:rPr>
                <w:b/>
              </w:rPr>
              <w:t>45–65 yrs</w:t>
            </w:r>
          </w:p>
        </w:tc>
        <w:tc>
          <w:tcPr>
            <w:tcW w:w="1390" w:type="dxa"/>
          </w:tcPr>
          <w:p w:rsidR="00247044" w:rsidRDefault="003B4D01">
            <w:pPr>
              <w:keepNext/>
              <w:widowControl w:val="0"/>
              <w:spacing w:after="0" w:line="240" w:lineRule="auto"/>
              <w:jc w:val="center"/>
            </w:pPr>
            <w:r>
              <w:rPr>
                <w:b/>
              </w:rPr>
              <w:t>65+ yrs</w:t>
            </w:r>
          </w:p>
        </w:tc>
      </w:tr>
      <w:tr w:rsidR="00247044">
        <w:trPr>
          <w:cantSplit/>
        </w:trPr>
        <w:tc>
          <w:tcPr>
            <w:tcW w:w="0" w:type="auto"/>
          </w:tcPr>
          <w:p w:rsidR="00247044" w:rsidRDefault="003B4D01">
            <w:pPr>
              <w:spacing w:beforeAutospacing="1" w:afterAutospacing="1"/>
            </w:pPr>
            <w:r>
              <w:rPr>
                <w:color w:val="000000"/>
              </w:rPr>
              <w:t>Less than 9th grade</w:t>
            </w:r>
          </w:p>
        </w:tc>
        <w:tc>
          <w:tcPr>
            <w:tcW w:w="0" w:type="auto"/>
            <w:vAlign w:val="bottom"/>
          </w:tcPr>
          <w:p w:rsidR="00247044" w:rsidRDefault="003B4D01">
            <w:pPr>
              <w:spacing w:beforeAutospacing="1" w:afterAutospacing="1"/>
              <w:jc w:val="right"/>
            </w:pPr>
            <w:r>
              <w:rPr>
                <w:color w:val="000000"/>
              </w:rPr>
              <w:t>100</w:t>
            </w:r>
          </w:p>
        </w:tc>
        <w:tc>
          <w:tcPr>
            <w:tcW w:w="0" w:type="auto"/>
            <w:vAlign w:val="bottom"/>
          </w:tcPr>
          <w:p w:rsidR="00247044" w:rsidRDefault="003B4D01">
            <w:pPr>
              <w:spacing w:beforeAutospacing="1" w:afterAutospacing="1"/>
              <w:jc w:val="right"/>
            </w:pPr>
            <w:r>
              <w:rPr>
                <w:color w:val="000000"/>
              </w:rPr>
              <w:t>72</w:t>
            </w:r>
          </w:p>
        </w:tc>
        <w:tc>
          <w:tcPr>
            <w:tcW w:w="0" w:type="auto"/>
            <w:vAlign w:val="bottom"/>
          </w:tcPr>
          <w:p w:rsidR="00247044" w:rsidRDefault="003B4D01">
            <w:pPr>
              <w:spacing w:beforeAutospacing="1" w:afterAutospacing="1"/>
              <w:jc w:val="right"/>
            </w:pPr>
            <w:r>
              <w:rPr>
                <w:color w:val="000000"/>
              </w:rPr>
              <w:t>111</w:t>
            </w:r>
          </w:p>
        </w:tc>
        <w:tc>
          <w:tcPr>
            <w:tcW w:w="0" w:type="auto"/>
            <w:vAlign w:val="bottom"/>
          </w:tcPr>
          <w:p w:rsidR="00247044" w:rsidRDefault="003B4D01">
            <w:pPr>
              <w:spacing w:beforeAutospacing="1" w:afterAutospacing="1"/>
              <w:jc w:val="right"/>
            </w:pPr>
            <w:r>
              <w:rPr>
                <w:color w:val="000000"/>
              </w:rPr>
              <w:t>329</w:t>
            </w:r>
          </w:p>
        </w:tc>
        <w:tc>
          <w:tcPr>
            <w:tcW w:w="0" w:type="auto"/>
            <w:vAlign w:val="bottom"/>
          </w:tcPr>
          <w:p w:rsidR="00247044" w:rsidRDefault="003B4D01">
            <w:pPr>
              <w:spacing w:beforeAutospacing="1" w:afterAutospacing="1"/>
              <w:jc w:val="right"/>
            </w:pPr>
            <w:r>
              <w:rPr>
                <w:color w:val="000000"/>
              </w:rPr>
              <w:t>490</w:t>
            </w:r>
          </w:p>
        </w:tc>
      </w:tr>
      <w:tr w:rsidR="00247044">
        <w:trPr>
          <w:cantSplit/>
        </w:trPr>
        <w:tc>
          <w:tcPr>
            <w:tcW w:w="0" w:type="auto"/>
          </w:tcPr>
          <w:p w:rsidR="00247044" w:rsidRDefault="003B4D01">
            <w:pPr>
              <w:spacing w:beforeAutospacing="1" w:afterAutospacing="1"/>
            </w:pPr>
            <w:r>
              <w:rPr>
                <w:color w:val="000000"/>
              </w:rPr>
              <w:t>9th to 12th grade, no diploma</w:t>
            </w:r>
          </w:p>
        </w:tc>
        <w:tc>
          <w:tcPr>
            <w:tcW w:w="0" w:type="auto"/>
            <w:vAlign w:val="bottom"/>
          </w:tcPr>
          <w:p w:rsidR="00247044" w:rsidRDefault="003B4D01">
            <w:pPr>
              <w:spacing w:beforeAutospacing="1" w:afterAutospacing="1"/>
              <w:jc w:val="right"/>
            </w:pPr>
            <w:r>
              <w:rPr>
                <w:color w:val="000000"/>
              </w:rPr>
              <w:t>401</w:t>
            </w:r>
          </w:p>
        </w:tc>
        <w:tc>
          <w:tcPr>
            <w:tcW w:w="0" w:type="auto"/>
            <w:vAlign w:val="bottom"/>
          </w:tcPr>
          <w:p w:rsidR="00247044" w:rsidRDefault="003B4D01">
            <w:pPr>
              <w:spacing w:beforeAutospacing="1" w:afterAutospacing="1"/>
              <w:jc w:val="right"/>
            </w:pPr>
            <w:r>
              <w:rPr>
                <w:color w:val="000000"/>
              </w:rPr>
              <w:t>321</w:t>
            </w:r>
          </w:p>
        </w:tc>
        <w:tc>
          <w:tcPr>
            <w:tcW w:w="0" w:type="auto"/>
            <w:vAlign w:val="bottom"/>
          </w:tcPr>
          <w:p w:rsidR="00247044" w:rsidRDefault="003B4D01">
            <w:pPr>
              <w:spacing w:beforeAutospacing="1" w:afterAutospacing="1"/>
              <w:jc w:val="right"/>
            </w:pPr>
            <w:r>
              <w:rPr>
                <w:color w:val="000000"/>
              </w:rPr>
              <w:t>459</w:t>
            </w:r>
          </w:p>
        </w:tc>
        <w:tc>
          <w:tcPr>
            <w:tcW w:w="0" w:type="auto"/>
            <w:vAlign w:val="bottom"/>
          </w:tcPr>
          <w:p w:rsidR="00247044" w:rsidRDefault="003B4D01">
            <w:pPr>
              <w:spacing w:beforeAutospacing="1" w:afterAutospacing="1"/>
              <w:jc w:val="right"/>
            </w:pPr>
            <w:r>
              <w:rPr>
                <w:color w:val="000000"/>
              </w:rPr>
              <w:t>707</w:t>
            </w:r>
          </w:p>
        </w:tc>
        <w:tc>
          <w:tcPr>
            <w:tcW w:w="0" w:type="auto"/>
            <w:vAlign w:val="bottom"/>
          </w:tcPr>
          <w:p w:rsidR="00247044" w:rsidRDefault="003B4D01">
            <w:pPr>
              <w:spacing w:beforeAutospacing="1" w:afterAutospacing="1"/>
              <w:jc w:val="right"/>
            </w:pPr>
            <w:r>
              <w:rPr>
                <w:color w:val="000000"/>
              </w:rPr>
              <w:t>866</w:t>
            </w:r>
          </w:p>
        </w:tc>
      </w:tr>
      <w:tr w:rsidR="00247044">
        <w:trPr>
          <w:cantSplit/>
        </w:trPr>
        <w:tc>
          <w:tcPr>
            <w:tcW w:w="0" w:type="auto"/>
          </w:tcPr>
          <w:p w:rsidR="00247044" w:rsidRDefault="003B4D01">
            <w:pPr>
              <w:spacing w:beforeAutospacing="1" w:afterAutospacing="1"/>
            </w:pPr>
            <w:r>
              <w:rPr>
                <w:color w:val="000000"/>
              </w:rPr>
              <w:t>High school graduate, GED, or alternative</w:t>
            </w:r>
          </w:p>
        </w:tc>
        <w:tc>
          <w:tcPr>
            <w:tcW w:w="0" w:type="auto"/>
            <w:vAlign w:val="bottom"/>
          </w:tcPr>
          <w:p w:rsidR="00247044" w:rsidRDefault="003B4D01">
            <w:pPr>
              <w:spacing w:beforeAutospacing="1" w:afterAutospacing="1"/>
              <w:jc w:val="right"/>
            </w:pPr>
            <w:r>
              <w:rPr>
                <w:color w:val="000000"/>
              </w:rPr>
              <w:t>694</w:t>
            </w:r>
          </w:p>
        </w:tc>
        <w:tc>
          <w:tcPr>
            <w:tcW w:w="0" w:type="auto"/>
            <w:vAlign w:val="bottom"/>
          </w:tcPr>
          <w:p w:rsidR="00247044" w:rsidRDefault="003B4D01">
            <w:pPr>
              <w:spacing w:beforeAutospacing="1" w:afterAutospacing="1"/>
              <w:jc w:val="right"/>
            </w:pPr>
            <w:r>
              <w:rPr>
                <w:color w:val="000000"/>
              </w:rPr>
              <w:t>1,236</w:t>
            </w:r>
          </w:p>
        </w:tc>
        <w:tc>
          <w:tcPr>
            <w:tcW w:w="0" w:type="auto"/>
            <w:vAlign w:val="bottom"/>
          </w:tcPr>
          <w:p w:rsidR="00247044" w:rsidRDefault="003B4D01">
            <w:pPr>
              <w:spacing w:beforeAutospacing="1" w:afterAutospacing="1"/>
              <w:jc w:val="right"/>
            </w:pPr>
            <w:r>
              <w:rPr>
                <w:color w:val="000000"/>
              </w:rPr>
              <w:t>857</w:t>
            </w:r>
          </w:p>
        </w:tc>
        <w:tc>
          <w:tcPr>
            <w:tcW w:w="0" w:type="auto"/>
            <w:vAlign w:val="bottom"/>
          </w:tcPr>
          <w:p w:rsidR="00247044" w:rsidRDefault="003B4D01">
            <w:pPr>
              <w:spacing w:beforeAutospacing="1" w:afterAutospacing="1"/>
              <w:jc w:val="right"/>
            </w:pPr>
            <w:r>
              <w:rPr>
                <w:color w:val="000000"/>
              </w:rPr>
              <w:t>2,106</w:t>
            </w:r>
          </w:p>
        </w:tc>
        <w:tc>
          <w:tcPr>
            <w:tcW w:w="0" w:type="auto"/>
            <w:vAlign w:val="bottom"/>
          </w:tcPr>
          <w:p w:rsidR="00247044" w:rsidRDefault="003B4D01">
            <w:pPr>
              <w:spacing w:beforeAutospacing="1" w:afterAutospacing="1"/>
              <w:jc w:val="right"/>
            </w:pPr>
            <w:r>
              <w:rPr>
                <w:color w:val="000000"/>
              </w:rPr>
              <w:t>1,373</w:t>
            </w:r>
          </w:p>
        </w:tc>
      </w:tr>
      <w:tr w:rsidR="00247044">
        <w:trPr>
          <w:cantSplit/>
        </w:trPr>
        <w:tc>
          <w:tcPr>
            <w:tcW w:w="0" w:type="auto"/>
          </w:tcPr>
          <w:p w:rsidR="00247044" w:rsidRDefault="003B4D01">
            <w:pPr>
              <w:spacing w:beforeAutospacing="1" w:afterAutospacing="1"/>
            </w:pPr>
            <w:r>
              <w:rPr>
                <w:color w:val="000000"/>
              </w:rPr>
              <w:t>Some college, no degree</w:t>
            </w:r>
          </w:p>
        </w:tc>
        <w:tc>
          <w:tcPr>
            <w:tcW w:w="0" w:type="auto"/>
            <w:vAlign w:val="bottom"/>
          </w:tcPr>
          <w:p w:rsidR="00247044" w:rsidRDefault="003B4D01">
            <w:pPr>
              <w:spacing w:beforeAutospacing="1" w:afterAutospacing="1"/>
              <w:jc w:val="right"/>
            </w:pPr>
            <w:r>
              <w:rPr>
                <w:color w:val="000000"/>
              </w:rPr>
              <w:t>404</w:t>
            </w:r>
          </w:p>
        </w:tc>
        <w:tc>
          <w:tcPr>
            <w:tcW w:w="0" w:type="auto"/>
            <w:vAlign w:val="bottom"/>
          </w:tcPr>
          <w:p w:rsidR="00247044" w:rsidRDefault="003B4D01">
            <w:pPr>
              <w:spacing w:beforeAutospacing="1" w:afterAutospacing="1"/>
              <w:jc w:val="right"/>
            </w:pPr>
            <w:r>
              <w:rPr>
                <w:color w:val="000000"/>
              </w:rPr>
              <w:t>458</w:t>
            </w:r>
          </w:p>
        </w:tc>
        <w:tc>
          <w:tcPr>
            <w:tcW w:w="0" w:type="auto"/>
            <w:vAlign w:val="bottom"/>
          </w:tcPr>
          <w:p w:rsidR="00247044" w:rsidRDefault="003B4D01">
            <w:pPr>
              <w:spacing w:beforeAutospacing="1" w:afterAutospacing="1"/>
              <w:jc w:val="right"/>
            </w:pPr>
            <w:r>
              <w:rPr>
                <w:color w:val="000000"/>
              </w:rPr>
              <w:t>430</w:t>
            </w:r>
          </w:p>
        </w:tc>
        <w:tc>
          <w:tcPr>
            <w:tcW w:w="0" w:type="auto"/>
            <w:vAlign w:val="bottom"/>
          </w:tcPr>
          <w:p w:rsidR="00247044" w:rsidRDefault="003B4D01">
            <w:pPr>
              <w:spacing w:beforeAutospacing="1" w:afterAutospacing="1"/>
              <w:jc w:val="right"/>
            </w:pPr>
            <w:r>
              <w:rPr>
                <w:color w:val="000000"/>
              </w:rPr>
              <w:t>1,616</w:t>
            </w:r>
          </w:p>
        </w:tc>
        <w:tc>
          <w:tcPr>
            <w:tcW w:w="0" w:type="auto"/>
            <w:vAlign w:val="bottom"/>
          </w:tcPr>
          <w:p w:rsidR="00247044" w:rsidRDefault="003B4D01">
            <w:pPr>
              <w:spacing w:beforeAutospacing="1" w:afterAutospacing="1"/>
              <w:jc w:val="right"/>
            </w:pPr>
            <w:r>
              <w:rPr>
                <w:color w:val="000000"/>
              </w:rPr>
              <w:t>671</w:t>
            </w:r>
          </w:p>
        </w:tc>
      </w:tr>
      <w:tr w:rsidR="00247044">
        <w:trPr>
          <w:cantSplit/>
        </w:trPr>
        <w:tc>
          <w:tcPr>
            <w:tcW w:w="0" w:type="auto"/>
          </w:tcPr>
          <w:p w:rsidR="00247044" w:rsidRDefault="003B4D01">
            <w:pPr>
              <w:spacing w:beforeAutospacing="1" w:afterAutospacing="1"/>
            </w:pPr>
            <w:r>
              <w:rPr>
                <w:color w:val="000000"/>
              </w:rPr>
              <w:t>Associate's degree</w:t>
            </w:r>
          </w:p>
        </w:tc>
        <w:tc>
          <w:tcPr>
            <w:tcW w:w="0" w:type="auto"/>
            <w:vAlign w:val="bottom"/>
          </w:tcPr>
          <w:p w:rsidR="00247044" w:rsidRDefault="003B4D01">
            <w:pPr>
              <w:spacing w:beforeAutospacing="1" w:afterAutospacing="1"/>
              <w:jc w:val="right"/>
            </w:pPr>
            <w:r>
              <w:rPr>
                <w:color w:val="000000"/>
              </w:rPr>
              <w:t>32</w:t>
            </w:r>
          </w:p>
        </w:tc>
        <w:tc>
          <w:tcPr>
            <w:tcW w:w="0" w:type="auto"/>
            <w:vAlign w:val="bottom"/>
          </w:tcPr>
          <w:p w:rsidR="00247044" w:rsidRDefault="003B4D01">
            <w:pPr>
              <w:spacing w:beforeAutospacing="1" w:afterAutospacing="1"/>
              <w:jc w:val="right"/>
            </w:pPr>
            <w:r>
              <w:rPr>
                <w:color w:val="000000"/>
              </w:rPr>
              <w:t>99</w:t>
            </w:r>
          </w:p>
        </w:tc>
        <w:tc>
          <w:tcPr>
            <w:tcW w:w="0" w:type="auto"/>
            <w:vAlign w:val="bottom"/>
          </w:tcPr>
          <w:p w:rsidR="00247044" w:rsidRDefault="003B4D01">
            <w:pPr>
              <w:spacing w:beforeAutospacing="1" w:afterAutospacing="1"/>
              <w:jc w:val="right"/>
            </w:pPr>
            <w:r>
              <w:rPr>
                <w:color w:val="000000"/>
              </w:rPr>
              <w:t>195</w:t>
            </w:r>
          </w:p>
        </w:tc>
        <w:tc>
          <w:tcPr>
            <w:tcW w:w="0" w:type="auto"/>
            <w:vAlign w:val="bottom"/>
          </w:tcPr>
          <w:p w:rsidR="00247044" w:rsidRDefault="003B4D01">
            <w:pPr>
              <w:spacing w:beforeAutospacing="1" w:afterAutospacing="1"/>
              <w:jc w:val="right"/>
            </w:pPr>
            <w:r>
              <w:rPr>
                <w:color w:val="000000"/>
              </w:rPr>
              <w:t>388</w:t>
            </w:r>
          </w:p>
        </w:tc>
        <w:tc>
          <w:tcPr>
            <w:tcW w:w="0" w:type="auto"/>
            <w:vAlign w:val="bottom"/>
          </w:tcPr>
          <w:p w:rsidR="00247044" w:rsidRDefault="003B4D01">
            <w:pPr>
              <w:spacing w:beforeAutospacing="1" w:afterAutospacing="1"/>
              <w:jc w:val="right"/>
            </w:pPr>
            <w:r>
              <w:rPr>
                <w:color w:val="000000"/>
              </w:rPr>
              <w:t>128</w:t>
            </w:r>
          </w:p>
        </w:tc>
      </w:tr>
      <w:tr w:rsidR="00247044">
        <w:trPr>
          <w:cantSplit/>
        </w:trPr>
        <w:tc>
          <w:tcPr>
            <w:tcW w:w="0" w:type="auto"/>
          </w:tcPr>
          <w:p w:rsidR="00247044" w:rsidRDefault="003B4D01">
            <w:pPr>
              <w:spacing w:beforeAutospacing="1" w:afterAutospacing="1"/>
            </w:pPr>
            <w:r>
              <w:rPr>
                <w:color w:val="000000"/>
              </w:rPr>
              <w:t>Bachelor's degree</w:t>
            </w:r>
          </w:p>
        </w:tc>
        <w:tc>
          <w:tcPr>
            <w:tcW w:w="0" w:type="auto"/>
            <w:vAlign w:val="bottom"/>
          </w:tcPr>
          <w:p w:rsidR="00247044" w:rsidRDefault="003B4D01">
            <w:pPr>
              <w:spacing w:beforeAutospacing="1" w:afterAutospacing="1"/>
              <w:jc w:val="right"/>
            </w:pPr>
            <w:r>
              <w:rPr>
                <w:color w:val="000000"/>
              </w:rPr>
              <w:t>30</w:t>
            </w:r>
          </w:p>
        </w:tc>
        <w:tc>
          <w:tcPr>
            <w:tcW w:w="0" w:type="auto"/>
            <w:vAlign w:val="bottom"/>
          </w:tcPr>
          <w:p w:rsidR="00247044" w:rsidRDefault="003B4D01">
            <w:pPr>
              <w:spacing w:beforeAutospacing="1" w:afterAutospacing="1"/>
              <w:jc w:val="right"/>
            </w:pPr>
            <w:r>
              <w:rPr>
                <w:color w:val="000000"/>
              </w:rPr>
              <w:t>551</w:t>
            </w:r>
          </w:p>
        </w:tc>
        <w:tc>
          <w:tcPr>
            <w:tcW w:w="0" w:type="auto"/>
            <w:vAlign w:val="bottom"/>
          </w:tcPr>
          <w:p w:rsidR="00247044" w:rsidRDefault="003B4D01">
            <w:pPr>
              <w:spacing w:beforeAutospacing="1" w:afterAutospacing="1"/>
              <w:jc w:val="right"/>
            </w:pPr>
            <w:r>
              <w:rPr>
                <w:color w:val="000000"/>
              </w:rPr>
              <w:t>546</w:t>
            </w:r>
          </w:p>
        </w:tc>
        <w:tc>
          <w:tcPr>
            <w:tcW w:w="0" w:type="auto"/>
            <w:vAlign w:val="bottom"/>
          </w:tcPr>
          <w:p w:rsidR="00247044" w:rsidRDefault="003B4D01">
            <w:pPr>
              <w:spacing w:beforeAutospacing="1" w:afterAutospacing="1"/>
              <w:jc w:val="right"/>
            </w:pPr>
            <w:r>
              <w:rPr>
                <w:color w:val="000000"/>
              </w:rPr>
              <w:t>797</w:t>
            </w:r>
          </w:p>
        </w:tc>
        <w:tc>
          <w:tcPr>
            <w:tcW w:w="0" w:type="auto"/>
            <w:vAlign w:val="bottom"/>
          </w:tcPr>
          <w:p w:rsidR="00247044" w:rsidRDefault="003B4D01">
            <w:pPr>
              <w:spacing w:beforeAutospacing="1" w:afterAutospacing="1"/>
              <w:jc w:val="right"/>
            </w:pPr>
            <w:r>
              <w:rPr>
                <w:color w:val="000000"/>
              </w:rPr>
              <w:t>359</w:t>
            </w:r>
          </w:p>
        </w:tc>
      </w:tr>
      <w:tr w:rsidR="00247044">
        <w:trPr>
          <w:cantSplit/>
        </w:trPr>
        <w:tc>
          <w:tcPr>
            <w:tcW w:w="0" w:type="auto"/>
          </w:tcPr>
          <w:p w:rsidR="00247044" w:rsidRDefault="003B4D01">
            <w:pPr>
              <w:spacing w:beforeAutospacing="1" w:afterAutospacing="1"/>
            </w:pPr>
            <w:r>
              <w:rPr>
                <w:color w:val="000000"/>
              </w:rPr>
              <w:t>Graduate or professional degree</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146</w:t>
            </w:r>
          </w:p>
        </w:tc>
        <w:tc>
          <w:tcPr>
            <w:tcW w:w="0" w:type="auto"/>
            <w:vAlign w:val="bottom"/>
          </w:tcPr>
          <w:p w:rsidR="00247044" w:rsidRDefault="003B4D01">
            <w:pPr>
              <w:spacing w:beforeAutospacing="1" w:afterAutospacing="1"/>
              <w:jc w:val="right"/>
            </w:pPr>
            <w:r>
              <w:rPr>
                <w:color w:val="000000"/>
              </w:rPr>
              <w:t>345</w:t>
            </w:r>
          </w:p>
        </w:tc>
        <w:tc>
          <w:tcPr>
            <w:tcW w:w="0" w:type="auto"/>
            <w:vAlign w:val="bottom"/>
          </w:tcPr>
          <w:p w:rsidR="00247044" w:rsidRDefault="003B4D01">
            <w:pPr>
              <w:spacing w:beforeAutospacing="1" w:afterAutospacing="1"/>
              <w:jc w:val="right"/>
            </w:pPr>
            <w:r>
              <w:rPr>
                <w:color w:val="000000"/>
              </w:rPr>
              <w:t>703</w:t>
            </w:r>
          </w:p>
        </w:tc>
        <w:tc>
          <w:tcPr>
            <w:tcW w:w="0" w:type="auto"/>
            <w:vAlign w:val="bottom"/>
          </w:tcPr>
          <w:p w:rsidR="00247044" w:rsidRDefault="003B4D01">
            <w:pPr>
              <w:spacing w:beforeAutospacing="1" w:afterAutospacing="1"/>
              <w:jc w:val="right"/>
            </w:pPr>
            <w:r>
              <w:rPr>
                <w:color w:val="000000"/>
              </w:rPr>
              <w:t>371</w:t>
            </w:r>
          </w:p>
        </w:tc>
      </w:tr>
    </w:tbl>
    <w:p w:rsidR="00247044" w:rsidRDefault="003B4D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50</w:t>
      </w:r>
      <w:r>
        <w:rPr>
          <w:rFonts w:asciiTheme="minorHAnsi" w:hAnsiTheme="minorHAnsi"/>
        </w:rPr>
        <w:fldChar w:fldCharType="end"/>
      </w:r>
      <w:r>
        <w:rPr>
          <w:rFonts w:asciiTheme="minorHAnsi" w:hAnsiTheme="minorHAnsi"/>
        </w:rPr>
        <w:t xml:space="preserve"> </w:t>
      </w:r>
      <w:r>
        <w:rPr>
          <w:rFonts w:asciiTheme="minorHAnsi" w:hAnsiTheme="minorHAnsi"/>
          <w:bCs w:val="0"/>
        </w:rPr>
        <w:t>- Educational Attainment by Age</w:t>
      </w:r>
    </w:p>
    <w:tbl>
      <w:tblPr>
        <w:tblW w:w="5000" w:type="pct"/>
        <w:tblInd w:w="115" w:type="dxa"/>
        <w:tblLook w:val="01E0" w:firstRow="1" w:lastRow="1" w:firstColumn="1" w:lastColumn="1" w:noHBand="0" w:noVBand="0"/>
      </w:tblPr>
      <w:tblGrid>
        <w:gridCol w:w="1073"/>
        <w:gridCol w:w="8503"/>
      </w:tblGrid>
      <w:tr w:rsidR="00247044">
        <w:trPr>
          <w:cantSplit/>
        </w:trPr>
        <w:tc>
          <w:tcPr>
            <w:tcW w:w="1073" w:type="dxa"/>
          </w:tcPr>
          <w:p w:rsidR="00247044" w:rsidRDefault="003B4D01">
            <w:pPr>
              <w:spacing w:after="0" w:line="240" w:lineRule="auto"/>
              <w:rPr>
                <w:rFonts w:cs="Arial"/>
                <w:sz w:val="16"/>
                <w:szCs w:val="16"/>
              </w:rPr>
            </w:pPr>
            <w:r>
              <w:rPr>
                <w:b/>
                <w:bCs/>
                <w:sz w:val="16"/>
                <w:szCs w:val="16"/>
              </w:rPr>
              <w:t>Data</w:t>
            </w:r>
            <w:r>
              <w:rPr>
                <w:b/>
                <w:bCs/>
                <w:sz w:val="16"/>
                <w:szCs w:val="16"/>
              </w:rPr>
              <w:t xml:space="preserve"> Source:</w:t>
            </w:r>
          </w:p>
        </w:tc>
        <w:tc>
          <w:tcPr>
            <w:tcW w:w="8503" w:type="dxa"/>
          </w:tcPr>
          <w:p w:rsidR="00247044" w:rsidRDefault="003B4D01">
            <w:pPr>
              <w:spacing w:beforeAutospacing="1" w:afterAutospacing="1"/>
              <w:rPr>
                <w:rFonts w:cs="Arial"/>
                <w:sz w:val="16"/>
                <w:szCs w:val="16"/>
              </w:rPr>
            </w:pPr>
            <w:r>
              <w:rPr>
                <w:rFonts w:cs="Arial"/>
                <w:sz w:val="16"/>
                <w:szCs w:val="16"/>
              </w:rPr>
              <w:t>2005-2009 ACS Data</w:t>
            </w:r>
          </w:p>
        </w:tc>
      </w:tr>
    </w:tbl>
    <w:p w:rsidR="00247044" w:rsidRDefault="00247044">
      <w:pPr>
        <w:keepNext/>
        <w:widowControl w:val="0"/>
        <w:spacing w:after="0" w:line="240" w:lineRule="auto"/>
        <w:jc w:val="center"/>
        <w:rPr>
          <w:b/>
          <w:bCs/>
          <w:vanish/>
          <w:sz w:val="20"/>
          <w:szCs w:val="20"/>
        </w:rPr>
      </w:pPr>
    </w:p>
    <w:p w:rsidR="00247044" w:rsidRDefault="00247044">
      <w:pPr>
        <w:rPr>
          <w:b/>
          <w:bCs/>
          <w:vanish/>
          <w:sz w:val="16"/>
          <w:szCs w:val="16"/>
        </w:rPr>
      </w:pPr>
    </w:p>
    <w:p w:rsidR="00247044" w:rsidRDefault="00247044">
      <w:pPr>
        <w:rPr>
          <w:bCs/>
        </w:rPr>
      </w:pPr>
    </w:p>
    <w:p w:rsidR="00247044" w:rsidRDefault="003B4D01">
      <w:pPr>
        <w:keepNext/>
        <w:widowControl w:val="0"/>
        <w:rPr>
          <w:sz w:val="24"/>
          <w:szCs w:val="24"/>
        </w:rPr>
      </w:pPr>
      <w:r>
        <w:rPr>
          <w:sz w:val="24"/>
          <w:szCs w:val="24"/>
        </w:rPr>
        <w:t>Educational Attainment – Median Earnings in the Past 12 Months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5025"/>
      </w:tblGrid>
      <w:tr w:rsidR="00247044">
        <w:trPr>
          <w:cantSplit/>
          <w:tblHeader/>
        </w:trPr>
        <w:tc>
          <w:tcPr>
            <w:tcW w:w="4500" w:type="dxa"/>
          </w:tcPr>
          <w:p w:rsidR="00247044" w:rsidRDefault="003B4D01">
            <w:pPr>
              <w:keepNext/>
              <w:widowControl w:val="0"/>
              <w:spacing w:after="0" w:line="240" w:lineRule="auto"/>
              <w:jc w:val="center"/>
              <w:rPr>
                <w:b/>
              </w:rPr>
            </w:pPr>
            <w:r>
              <w:rPr>
                <w:b/>
              </w:rPr>
              <w:t>Educational Attainment</w:t>
            </w:r>
          </w:p>
        </w:tc>
        <w:tc>
          <w:tcPr>
            <w:tcW w:w="4968" w:type="dxa"/>
          </w:tcPr>
          <w:p w:rsidR="00247044" w:rsidRDefault="003B4D01">
            <w:pPr>
              <w:keepNext/>
              <w:widowControl w:val="0"/>
              <w:spacing w:after="0" w:line="240" w:lineRule="auto"/>
              <w:jc w:val="center"/>
              <w:rPr>
                <w:b/>
              </w:rPr>
            </w:pPr>
            <w:r>
              <w:rPr>
                <w:b/>
              </w:rPr>
              <w:t>Median Earnings in the Past 12 Months</w:t>
            </w:r>
          </w:p>
        </w:tc>
      </w:tr>
      <w:tr w:rsidR="00247044">
        <w:trPr>
          <w:cantSplit/>
        </w:trPr>
        <w:tc>
          <w:tcPr>
            <w:tcW w:w="0" w:type="auto"/>
          </w:tcPr>
          <w:p w:rsidR="00247044" w:rsidRDefault="003B4D01">
            <w:pPr>
              <w:spacing w:beforeAutospacing="1" w:afterAutospacing="1"/>
            </w:pPr>
            <w:r>
              <w:rPr>
                <w:color w:val="000000"/>
              </w:rPr>
              <w:t>Less than high school graduate</w:t>
            </w:r>
          </w:p>
        </w:tc>
        <w:tc>
          <w:tcPr>
            <w:tcW w:w="0" w:type="auto"/>
            <w:vAlign w:val="bottom"/>
          </w:tcPr>
          <w:p w:rsidR="00247044" w:rsidRDefault="003B4D01">
            <w:pPr>
              <w:spacing w:beforeAutospacing="1" w:afterAutospacing="1"/>
              <w:jc w:val="right"/>
            </w:pPr>
            <w:r>
              <w:rPr>
                <w:color w:val="000000"/>
              </w:rPr>
              <w:t>15,242</w:t>
            </w:r>
          </w:p>
        </w:tc>
      </w:tr>
      <w:tr w:rsidR="00247044">
        <w:trPr>
          <w:cantSplit/>
        </w:trPr>
        <w:tc>
          <w:tcPr>
            <w:tcW w:w="0" w:type="auto"/>
          </w:tcPr>
          <w:p w:rsidR="00247044" w:rsidRDefault="003B4D01">
            <w:pPr>
              <w:spacing w:beforeAutospacing="1" w:afterAutospacing="1"/>
            </w:pPr>
            <w:r>
              <w:rPr>
                <w:color w:val="000000"/>
              </w:rPr>
              <w:t>High school graduate (includes equivalency)</w:t>
            </w:r>
          </w:p>
        </w:tc>
        <w:tc>
          <w:tcPr>
            <w:tcW w:w="0" w:type="auto"/>
            <w:vAlign w:val="bottom"/>
          </w:tcPr>
          <w:p w:rsidR="00247044" w:rsidRDefault="003B4D01">
            <w:pPr>
              <w:spacing w:beforeAutospacing="1" w:afterAutospacing="1"/>
              <w:jc w:val="right"/>
            </w:pPr>
            <w:r>
              <w:rPr>
                <w:color w:val="000000"/>
              </w:rPr>
              <w:t>19,924</w:t>
            </w:r>
          </w:p>
        </w:tc>
      </w:tr>
      <w:tr w:rsidR="00247044">
        <w:trPr>
          <w:cantSplit/>
        </w:trPr>
        <w:tc>
          <w:tcPr>
            <w:tcW w:w="0" w:type="auto"/>
          </w:tcPr>
          <w:p w:rsidR="00247044" w:rsidRDefault="003B4D01">
            <w:pPr>
              <w:spacing w:beforeAutospacing="1" w:afterAutospacing="1"/>
            </w:pPr>
            <w:r>
              <w:rPr>
                <w:color w:val="000000"/>
              </w:rPr>
              <w:t>Some college or Associate's degree</w:t>
            </w:r>
          </w:p>
        </w:tc>
        <w:tc>
          <w:tcPr>
            <w:tcW w:w="0" w:type="auto"/>
            <w:vAlign w:val="bottom"/>
          </w:tcPr>
          <w:p w:rsidR="00247044" w:rsidRDefault="003B4D01">
            <w:pPr>
              <w:spacing w:beforeAutospacing="1" w:afterAutospacing="1"/>
              <w:jc w:val="right"/>
            </w:pPr>
            <w:r>
              <w:rPr>
                <w:color w:val="000000"/>
              </w:rPr>
              <w:t>26,799</w:t>
            </w:r>
          </w:p>
        </w:tc>
      </w:tr>
      <w:tr w:rsidR="00247044">
        <w:trPr>
          <w:cantSplit/>
        </w:trPr>
        <w:tc>
          <w:tcPr>
            <w:tcW w:w="0" w:type="auto"/>
          </w:tcPr>
          <w:p w:rsidR="00247044" w:rsidRDefault="003B4D01">
            <w:pPr>
              <w:spacing w:beforeAutospacing="1" w:afterAutospacing="1"/>
            </w:pPr>
            <w:r>
              <w:rPr>
                <w:color w:val="000000"/>
              </w:rPr>
              <w:t>Bachelor's degree</w:t>
            </w:r>
          </w:p>
        </w:tc>
        <w:tc>
          <w:tcPr>
            <w:tcW w:w="0" w:type="auto"/>
            <w:vAlign w:val="bottom"/>
          </w:tcPr>
          <w:p w:rsidR="00247044" w:rsidRDefault="003B4D01">
            <w:pPr>
              <w:spacing w:beforeAutospacing="1" w:afterAutospacing="1"/>
              <w:jc w:val="right"/>
            </w:pPr>
            <w:r>
              <w:rPr>
                <w:color w:val="000000"/>
              </w:rPr>
              <w:t>38,010</w:t>
            </w:r>
          </w:p>
        </w:tc>
      </w:tr>
      <w:tr w:rsidR="00247044">
        <w:trPr>
          <w:cantSplit/>
        </w:trPr>
        <w:tc>
          <w:tcPr>
            <w:tcW w:w="0" w:type="auto"/>
          </w:tcPr>
          <w:p w:rsidR="00247044" w:rsidRDefault="003B4D01">
            <w:pPr>
              <w:spacing w:beforeAutospacing="1" w:afterAutospacing="1"/>
            </w:pPr>
            <w:r>
              <w:rPr>
                <w:color w:val="000000"/>
              </w:rPr>
              <w:t>Graduate or professional degree</w:t>
            </w:r>
          </w:p>
        </w:tc>
        <w:tc>
          <w:tcPr>
            <w:tcW w:w="0" w:type="auto"/>
            <w:vAlign w:val="bottom"/>
          </w:tcPr>
          <w:p w:rsidR="00247044" w:rsidRDefault="003B4D01">
            <w:pPr>
              <w:spacing w:beforeAutospacing="1" w:afterAutospacing="1"/>
              <w:jc w:val="right"/>
            </w:pPr>
            <w:r>
              <w:rPr>
                <w:color w:val="000000"/>
              </w:rPr>
              <w:t>52,216</w:t>
            </w:r>
          </w:p>
        </w:tc>
      </w:tr>
    </w:tbl>
    <w:p w:rsidR="00247044" w:rsidRDefault="003B4D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51</w:t>
      </w:r>
      <w:r>
        <w:rPr>
          <w:rFonts w:asciiTheme="minorHAnsi" w:hAnsiTheme="minorHAnsi"/>
        </w:rPr>
        <w:fldChar w:fldCharType="end"/>
      </w:r>
      <w:r>
        <w:rPr>
          <w:rFonts w:asciiTheme="minorHAnsi" w:hAnsiTheme="minorHAnsi"/>
        </w:rPr>
        <w:t xml:space="preserve"> </w:t>
      </w:r>
      <w:r>
        <w:rPr>
          <w:rFonts w:asciiTheme="minorHAnsi" w:hAnsiTheme="minorHAnsi"/>
          <w:bCs w:val="0"/>
        </w:rPr>
        <w:t>– Median Earnings in the Past 12 Months</w:t>
      </w:r>
    </w:p>
    <w:tbl>
      <w:tblPr>
        <w:tblW w:w="5000" w:type="pct"/>
        <w:tblInd w:w="115" w:type="dxa"/>
        <w:tblLook w:val="01E0" w:firstRow="1" w:lastRow="1" w:firstColumn="1" w:lastColumn="1" w:noHBand="0" w:noVBand="0"/>
      </w:tblPr>
      <w:tblGrid>
        <w:gridCol w:w="1073"/>
        <w:gridCol w:w="8503"/>
      </w:tblGrid>
      <w:tr w:rsidR="00247044">
        <w:trPr>
          <w:cantSplit/>
        </w:trPr>
        <w:tc>
          <w:tcPr>
            <w:tcW w:w="1073" w:type="dxa"/>
          </w:tcPr>
          <w:p w:rsidR="00247044" w:rsidRDefault="003B4D01">
            <w:pPr>
              <w:spacing w:after="0" w:line="240" w:lineRule="auto"/>
              <w:rPr>
                <w:rFonts w:cs="Arial"/>
                <w:sz w:val="16"/>
                <w:szCs w:val="16"/>
              </w:rPr>
            </w:pPr>
            <w:r>
              <w:rPr>
                <w:b/>
                <w:bCs/>
                <w:sz w:val="16"/>
                <w:szCs w:val="16"/>
              </w:rPr>
              <w:t>Data Source:</w:t>
            </w:r>
          </w:p>
        </w:tc>
        <w:tc>
          <w:tcPr>
            <w:tcW w:w="8503" w:type="dxa"/>
          </w:tcPr>
          <w:p w:rsidR="00247044" w:rsidRDefault="003B4D01">
            <w:pPr>
              <w:spacing w:beforeAutospacing="1" w:afterAutospacing="1"/>
              <w:rPr>
                <w:rFonts w:cs="Arial"/>
                <w:sz w:val="16"/>
                <w:szCs w:val="16"/>
              </w:rPr>
            </w:pPr>
            <w:r>
              <w:rPr>
                <w:rFonts w:cs="Arial"/>
                <w:sz w:val="16"/>
                <w:szCs w:val="16"/>
              </w:rPr>
              <w:t>2005-2009 ACS Data</w:t>
            </w:r>
          </w:p>
        </w:tc>
      </w:tr>
    </w:tbl>
    <w:p w:rsidR="00247044" w:rsidRDefault="00247044">
      <w:pPr>
        <w:keepNext/>
        <w:widowControl w:val="0"/>
        <w:spacing w:after="0" w:line="240" w:lineRule="auto"/>
        <w:jc w:val="center"/>
        <w:rPr>
          <w:b/>
          <w:bCs/>
          <w:vanish/>
          <w:sz w:val="20"/>
          <w:szCs w:val="20"/>
        </w:rPr>
      </w:pPr>
    </w:p>
    <w:p w:rsidR="00247044" w:rsidRDefault="00247044">
      <w:pPr>
        <w:rPr>
          <w:b/>
          <w:bCs/>
          <w:vanish/>
          <w:sz w:val="16"/>
          <w:szCs w:val="16"/>
        </w:rPr>
      </w:pPr>
    </w:p>
    <w:p w:rsidR="00247044" w:rsidRDefault="00247044">
      <w:pPr>
        <w:spacing w:after="0" w:line="240" w:lineRule="auto"/>
        <w:rPr>
          <w:b/>
          <w:bCs/>
          <w:sz w:val="16"/>
          <w:szCs w:val="16"/>
        </w:rPr>
      </w:pPr>
    </w:p>
    <w:p w:rsidR="00247044" w:rsidRDefault="00247044">
      <w:pPr>
        <w:rPr>
          <w:bCs/>
        </w:rPr>
      </w:pPr>
    </w:p>
    <w:p w:rsidR="00247044" w:rsidRDefault="003B4D01">
      <w:pPr>
        <w:rPr>
          <w:b/>
          <w:sz w:val="24"/>
          <w:szCs w:val="24"/>
        </w:rPr>
      </w:pPr>
      <w:r>
        <w:rPr>
          <w:b/>
          <w:sz w:val="24"/>
          <w:szCs w:val="24"/>
        </w:rPr>
        <w:t xml:space="preserve">Based on the Business Activity table </w:t>
      </w:r>
      <w:r>
        <w:rPr>
          <w:b/>
          <w:sz w:val="24"/>
          <w:szCs w:val="24"/>
        </w:rPr>
        <w:t>above, what are the major employment sectors within your jurisdiction?</w:t>
      </w:r>
    </w:p>
    <w:p w:rsidR="00247044" w:rsidRDefault="003B4D01">
      <w:pPr>
        <w:spacing w:beforeAutospacing="1" w:afterAutospacing="1"/>
        <w:rPr>
          <w:rFonts w:cs="Arial"/>
        </w:rPr>
      </w:pPr>
      <w:r>
        <w:rPr>
          <w:rFonts w:cs="Arial"/>
        </w:rPr>
        <w:t>Based upon Table 42, the primary sectors of employment are Education and Health Care Services (23% of workers), Manufacturing (17%) and Public Administration (10%). Combined, these thre</w:t>
      </w:r>
      <w:r>
        <w:rPr>
          <w:rFonts w:cs="Arial"/>
        </w:rPr>
        <w:t>e sectors employ 50% of the City’s workers and 48% of jobs.</w:t>
      </w:r>
    </w:p>
    <w:p w:rsidR="00247044" w:rsidRDefault="003B4D01">
      <w:pPr>
        <w:rPr>
          <w:b/>
          <w:sz w:val="24"/>
          <w:szCs w:val="24"/>
        </w:rPr>
      </w:pPr>
      <w:r>
        <w:rPr>
          <w:b/>
          <w:sz w:val="24"/>
          <w:szCs w:val="24"/>
        </w:rPr>
        <w:t>Describe the workforce and infrastructure needs of the business community:</w:t>
      </w:r>
    </w:p>
    <w:p w:rsidR="00247044" w:rsidRDefault="003B4D01">
      <w:pPr>
        <w:spacing w:beforeAutospacing="1" w:afterAutospacing="1"/>
        <w:rPr>
          <w:rFonts w:cs="Arial"/>
        </w:rPr>
      </w:pPr>
      <w:r>
        <w:rPr>
          <w:rFonts w:cs="Arial"/>
        </w:rPr>
        <w:lastRenderedPageBreak/>
        <w:t xml:space="preserve">The top occupations by sector are: 1) management, business and financial; 2) sales and office; and 3) service (See Table </w:t>
      </w:r>
      <w:r>
        <w:rPr>
          <w:rFonts w:cs="Arial"/>
        </w:rPr>
        <w:t>44), indicating the need for both higher level education and training and soft skills training for entry level jobs. The downsizing and elimination of positions and industries related to the Anniston Army Depot has also resulted in the need for training fo</w:t>
      </w:r>
      <w:r>
        <w:rPr>
          <w:rFonts w:cs="Arial"/>
        </w:rPr>
        <w:t>r displaced workers looking to reenter the workforce.</w:t>
      </w:r>
    </w:p>
    <w:p w:rsidR="00247044" w:rsidRDefault="003B4D01">
      <w:pPr>
        <w:rPr>
          <w:b/>
          <w:sz w:val="24"/>
          <w:szCs w:val="24"/>
        </w:rPr>
      </w:pPr>
      <w:r>
        <w:rPr>
          <w:b/>
          <w:sz w:val="24"/>
          <w:szCs w:val="24"/>
        </w:rPr>
        <w:t>Describe any major changes that may have an economic impact, such as planned local or regional public or private sector investments or initiatives that have affected or may affect job and business growt</w:t>
      </w:r>
      <w:r>
        <w:rPr>
          <w:b/>
          <w:sz w:val="24"/>
          <w:szCs w:val="24"/>
        </w:rPr>
        <w:t>h opportunities during the planning period. Describe any needs for workforce development, business support or infrastructure these changes may create.</w:t>
      </w:r>
    </w:p>
    <w:p w:rsidR="00247044" w:rsidRDefault="003B4D01">
      <w:pPr>
        <w:spacing w:beforeAutospacing="1" w:afterAutospacing="1"/>
        <w:rPr>
          <w:rFonts w:cs="Arial"/>
        </w:rPr>
      </w:pPr>
      <w:r>
        <w:rPr>
          <w:rFonts w:cs="Arial"/>
        </w:rPr>
        <w:t>Calhoun County’s economy has been severely impacted due to closings and downsizing within its defense sec</w:t>
      </w:r>
      <w:r>
        <w:rPr>
          <w:rFonts w:cs="Arial"/>
        </w:rPr>
        <w:t>tor which began with loss of the Fort McClellan Army Base in 1999 under the Base Realignment and Closure (BRAC) plan. Most recently, the destruction of the chemical weapons stored at Anniston Army Depot is complete and the facility and its 900 +/- employee</w:t>
      </w:r>
      <w:r>
        <w:rPr>
          <w:rFonts w:cs="Arial"/>
        </w:rPr>
        <w:t>s are going away. The Anniston Army Depot is being forced to right size to support the reduced work load in view of the force reduction and cessation of the US involvement in Iraq approximately 750 personnel. Local plant closings will add another hundred o</w:t>
      </w:r>
      <w:r>
        <w:rPr>
          <w:rFonts w:cs="Arial"/>
        </w:rPr>
        <w:t>r so to the total. The personnel are experts in heavy metalworking and high-end wooden store fixtures. Through no fault of their own, several hundred highly skilled workers will find themselves unemployed.</w:t>
      </w:r>
    </w:p>
    <w:p w:rsidR="00247044" w:rsidRDefault="003B4D01">
      <w:pPr>
        <w:spacing w:beforeAutospacing="1" w:afterAutospacing="1"/>
        <w:rPr>
          <w:rFonts w:cs="Arial"/>
        </w:rPr>
      </w:pPr>
      <w:r>
        <w:rPr>
          <w:rFonts w:cs="Arial"/>
        </w:rPr>
        <w:t>The Chamber of Commerce in concert with East Alaba</w:t>
      </w:r>
      <w:r>
        <w:rPr>
          <w:rFonts w:cs="Arial"/>
        </w:rPr>
        <w:t>ma Regional Planning and Development Commission secured a grant from the Department of Defense Office of Economic Adjustment for the purpose of quantifying and identifying the skill and characteristics of the employees that will be available to a prospecti</w:t>
      </w:r>
      <w:r>
        <w:rPr>
          <w:rFonts w:cs="Arial"/>
        </w:rPr>
        <w:t xml:space="preserve">ve employer, should they chose to locate in Calhoun County. To that end, they have entered into a contract with TIP Strategies of Austin, TX to provide a comprehensive inventory of the displaced workers, their skills and attributes and a strategic plan to </w:t>
      </w:r>
      <w:r>
        <w:rPr>
          <w:rFonts w:cs="Arial"/>
        </w:rPr>
        <w:t>include specific industries and prospects for location in available facilities in Calhoun County. As workers are released, the contract allows the contract staff to work one-on-one with them to assist in matching their talents with local employment.</w:t>
      </w:r>
    </w:p>
    <w:p w:rsidR="00247044" w:rsidRDefault="003B4D01">
      <w:pPr>
        <w:rPr>
          <w:b/>
          <w:sz w:val="24"/>
          <w:szCs w:val="24"/>
        </w:rPr>
      </w:pPr>
      <w:r>
        <w:rPr>
          <w:b/>
          <w:sz w:val="24"/>
          <w:szCs w:val="24"/>
        </w:rPr>
        <w:t>How do</w:t>
      </w:r>
      <w:r>
        <w:rPr>
          <w:b/>
          <w:sz w:val="24"/>
          <w:szCs w:val="24"/>
        </w:rPr>
        <w:t xml:space="preserve"> the skills and education of the current workforce correspond to employment opportunities in the jurisdiction?</w:t>
      </w:r>
    </w:p>
    <w:p w:rsidR="00247044" w:rsidRDefault="003B4D01">
      <w:pPr>
        <w:spacing w:beforeAutospacing="1" w:afterAutospacing="1"/>
        <w:rPr>
          <w:rFonts w:cs="Arial"/>
        </w:rPr>
      </w:pPr>
      <w:r>
        <w:rPr>
          <w:rFonts w:cs="Arial"/>
        </w:rPr>
        <w:t>Only 10% of individuals in the workforce have less than a high school education (See Table 46), while 30% have a diploma, 30% have a college degr</w:t>
      </w:r>
      <w:r>
        <w:rPr>
          <w:rFonts w:cs="Arial"/>
        </w:rPr>
        <w:t>ee and the remaining 30% have an advanced degree. This spread of educational credentials indicates that the current workforce is qualified for a variety of positions within the top-employment occupational sectors. However, as previously discussed, due to c</w:t>
      </w:r>
      <w:r>
        <w:rPr>
          <w:rFonts w:cs="Arial"/>
        </w:rPr>
        <w:t>hanges in the local economy, worker training is needed for those who are seeking employment within higher paying sectors and retraining for those who are displaced from the army depot and related industries. </w:t>
      </w:r>
    </w:p>
    <w:p w:rsidR="00247044" w:rsidRDefault="003B4D01">
      <w:pPr>
        <w:rPr>
          <w:b/>
          <w:sz w:val="24"/>
          <w:szCs w:val="24"/>
        </w:rPr>
      </w:pPr>
      <w:r>
        <w:rPr>
          <w:b/>
          <w:sz w:val="24"/>
          <w:szCs w:val="24"/>
        </w:rPr>
        <w:lastRenderedPageBreak/>
        <w:t>Describe any current workforce training initiat</w:t>
      </w:r>
      <w:r>
        <w:rPr>
          <w:b/>
          <w:sz w:val="24"/>
          <w:szCs w:val="24"/>
        </w:rPr>
        <w:t>ives, including those supported by Workforce Investment Boards, community colleges and other organizations. Describe how these efforts will support the jurisdiction's Consolidated Plan.</w:t>
      </w:r>
    </w:p>
    <w:p w:rsidR="00247044" w:rsidRDefault="003B4D01">
      <w:pPr>
        <w:spacing w:beforeAutospacing="1" w:afterAutospacing="1"/>
        <w:rPr>
          <w:rFonts w:cs="Arial"/>
        </w:rPr>
      </w:pPr>
      <w:r>
        <w:rPr>
          <w:rFonts w:cs="Arial"/>
        </w:rPr>
        <w:t>The Calhoun County Economic Development Council offers one-stop servic</w:t>
      </w:r>
      <w:r>
        <w:rPr>
          <w:rFonts w:cs="Arial"/>
        </w:rPr>
        <w:t xml:space="preserve">e for the resources and guidance needed for business growth and expansion. Available resources serve to comprehensively address business needs including: site and building opportunities, existing building spaces, workforce training programs, financial and </w:t>
      </w:r>
      <w:r>
        <w:rPr>
          <w:rFonts w:cs="Arial"/>
        </w:rPr>
        <w:t>tax incentive information, infrastructure availability, and government requirements. Specific workforce training initiatives listed on the workforce development page of the Council’s website include:</w:t>
      </w:r>
    </w:p>
    <w:p w:rsidR="00247044" w:rsidRDefault="003B4D01">
      <w:pPr>
        <w:spacing w:beforeAutospacing="1" w:afterAutospacing="1"/>
        <w:rPr>
          <w:rFonts w:cs="Arial"/>
        </w:rPr>
      </w:pPr>
      <w:r>
        <w:rPr>
          <w:rFonts w:cs="Arial"/>
          <w:b/>
          <w:i/>
        </w:rPr>
        <w:t>Jacksonville State University</w:t>
      </w:r>
      <w:r>
        <w:rPr>
          <w:rFonts w:cs="Arial"/>
        </w:rPr>
        <w:t xml:space="preserve"> - JSU’s Department of Technology and Engineering offers a degree in Manufacturing Systems Technology.</w:t>
      </w:r>
    </w:p>
    <w:p w:rsidR="00247044" w:rsidRDefault="003B4D01">
      <w:pPr>
        <w:spacing w:beforeAutospacing="1" w:afterAutospacing="1"/>
        <w:rPr>
          <w:rFonts w:cs="Arial"/>
        </w:rPr>
      </w:pPr>
      <w:r>
        <w:rPr>
          <w:rFonts w:cs="Arial"/>
          <w:b/>
          <w:i/>
        </w:rPr>
        <w:t>Gadsden State Community College</w:t>
      </w:r>
      <w:r>
        <w:rPr>
          <w:rFonts w:cs="Arial"/>
        </w:rPr>
        <w:t xml:space="preserve"> - The engineering technology division offers programs in Automotive Manufacturing Technology, Industrial Automation Techn</w:t>
      </w:r>
      <w:r>
        <w:rPr>
          <w:rFonts w:cs="Arial"/>
        </w:rPr>
        <w:t>ology, Drafting Design Technology, Electronic Engineering Technology, Electrical Technology, Machine Tool Technology and Mechanical Design Technology</w:t>
      </w:r>
    </w:p>
    <w:p w:rsidR="00247044" w:rsidRDefault="003B4D01">
      <w:pPr>
        <w:spacing w:beforeAutospacing="1" w:afterAutospacing="1"/>
        <w:rPr>
          <w:rFonts w:cs="Arial"/>
        </w:rPr>
      </w:pPr>
      <w:r>
        <w:rPr>
          <w:rFonts w:cs="Arial"/>
          <w:b/>
          <w:i/>
        </w:rPr>
        <w:t>Alabama Industrial Development Training (AIDT)</w:t>
      </w:r>
      <w:r>
        <w:rPr>
          <w:rFonts w:cs="Arial"/>
          <w:b/>
        </w:rPr>
        <w:t xml:space="preserve"> - </w:t>
      </w:r>
      <w:r>
        <w:rPr>
          <w:rFonts w:cs="Arial"/>
        </w:rPr>
        <w:t xml:space="preserve">AIDT was established to build a healthy state economy by </w:t>
      </w:r>
      <w:r>
        <w:rPr>
          <w:rFonts w:cs="Arial"/>
        </w:rPr>
        <w:t>recruiting and training a skilled workforce to attract new industries to the state and to expand existing industries. AIDT assists a variety of employers throughout the state by identifying a qualified applicant pool through recruitment, screening and trai</w:t>
      </w:r>
      <w:r>
        <w:rPr>
          <w:rFonts w:cs="Arial"/>
        </w:rPr>
        <w:t>ning services at no cost to the company. AIDT offers comprehensive pre-employment selection and training, leadership development, on-the-job training, continuous/process improvement assessments, maintenance assessments, and industrial safety assessments an</w:t>
      </w:r>
      <w:r>
        <w:rPr>
          <w:rFonts w:cs="Arial"/>
        </w:rPr>
        <w:t>d training, all specific to a company’s needs. AIDT is the first state workforce training program in the United States to earn international certification for it quality management system. AIDT was awarded the ISO 9001:2008 certification by the Internation</w:t>
      </w:r>
      <w:r>
        <w:rPr>
          <w:rFonts w:cs="Arial"/>
        </w:rPr>
        <w:t>al Organization for Standardization.</w:t>
      </w:r>
    </w:p>
    <w:p w:rsidR="00247044" w:rsidRDefault="003B4D01">
      <w:pPr>
        <w:spacing w:beforeAutospacing="1" w:afterAutospacing="1"/>
        <w:rPr>
          <w:rFonts w:cs="Arial"/>
        </w:rPr>
      </w:pPr>
      <w:r>
        <w:rPr>
          <w:rFonts w:cs="Arial"/>
          <w:b/>
          <w:i/>
        </w:rPr>
        <w:t>Calhoun County Career Technical Center</w:t>
      </w:r>
      <w:r>
        <w:rPr>
          <w:rFonts w:cs="Arial"/>
        </w:rPr>
        <w:t xml:space="preserve"> - The Calhoun County Career Technical Center is open to tenth, eleventh, and twelfth grade students in the Calhoun County School System. Students attend the Career Technical Center</w:t>
      </w:r>
      <w:r>
        <w:rPr>
          <w:rFonts w:cs="Arial"/>
        </w:rPr>
        <w:t xml:space="preserve"> for skills and technical training, while completing required academic work at their area schools. Courses are offered in Automotive Service Technology, CISO Computer Networking, Collision Repair Technology, Drafting Design Technology, Electrical Technolog</w:t>
      </w:r>
      <w:r>
        <w:rPr>
          <w:rFonts w:cs="Arial"/>
        </w:rPr>
        <w:t>y, Health Science, Cosmetology, Early Childhood Education and Older Adult Services, Carpentry, Welding Technology, Precision Machining Technology, Power Equipment Technology and Auto Detail. Through the Career/Technical Cooperative Education Program, stude</w:t>
      </w:r>
      <w:r>
        <w:rPr>
          <w:rFonts w:cs="Arial"/>
        </w:rPr>
        <w:t>nts receive instruction in their selected occupations through on-the-job training. All career technical programs are Business Industry Certified (BIC).</w:t>
      </w:r>
    </w:p>
    <w:p w:rsidR="00247044" w:rsidRDefault="003B4D01">
      <w:pPr>
        <w:spacing w:beforeAutospacing="1" w:afterAutospacing="1"/>
        <w:rPr>
          <w:rFonts w:cs="Arial"/>
        </w:rPr>
      </w:pPr>
      <w:r>
        <w:rPr>
          <w:rFonts w:cs="Arial"/>
        </w:rPr>
        <w:t>Combined, these training efforts serve to create and maintain a highly skilled workforce that can be emp</w:t>
      </w:r>
      <w:r>
        <w:rPr>
          <w:rFonts w:cs="Arial"/>
        </w:rPr>
        <w:t xml:space="preserve">loyed within local industries that provide higher paying, living wage jobs. The existence of such </w:t>
      </w:r>
      <w:r>
        <w:rPr>
          <w:rFonts w:cs="Arial"/>
        </w:rPr>
        <w:lastRenderedPageBreak/>
        <w:t>workers will complement the City’s anti-poverty strategy and reduce the number of families living in poverty.</w:t>
      </w:r>
    </w:p>
    <w:p w:rsidR="00247044" w:rsidRDefault="003B4D01">
      <w:pPr>
        <w:rPr>
          <w:b/>
          <w:sz w:val="24"/>
          <w:szCs w:val="24"/>
        </w:rPr>
      </w:pPr>
      <w:r>
        <w:rPr>
          <w:b/>
          <w:sz w:val="24"/>
          <w:szCs w:val="24"/>
        </w:rPr>
        <w:t>Does your jurisdiction participate in a Comprehe</w:t>
      </w:r>
      <w:r>
        <w:rPr>
          <w:b/>
          <w:sz w:val="24"/>
          <w:szCs w:val="24"/>
        </w:rPr>
        <w:t>nsive Economic Development Strategy (CEDS)?</w:t>
      </w:r>
    </w:p>
    <w:p w:rsidR="00247044" w:rsidRDefault="003B4D01">
      <w:pPr>
        <w:spacing w:beforeAutospacing="1" w:afterAutospacing="1"/>
        <w:rPr>
          <w:rFonts w:cs="Arial"/>
        </w:rPr>
      </w:pPr>
      <w:r>
        <w:rPr>
          <w:rFonts w:cs="Arial"/>
        </w:rPr>
        <w:t>Yes</w:t>
      </w:r>
    </w:p>
    <w:p w:rsidR="00247044" w:rsidRDefault="003B4D01">
      <w:pPr>
        <w:rPr>
          <w:b/>
          <w:sz w:val="24"/>
          <w:szCs w:val="24"/>
        </w:rPr>
      </w:pPr>
      <w:r>
        <w:rPr>
          <w:b/>
          <w:sz w:val="24"/>
          <w:szCs w:val="24"/>
        </w:rPr>
        <w:t>If so, what economic development initiatives are you undertaking that may be coordinated with the Consolidated Plan? If not, describe other local/regional plans or initiatives that impact economic growth.</w:t>
      </w:r>
    </w:p>
    <w:p w:rsidR="00247044" w:rsidRDefault="003B4D01">
      <w:pPr>
        <w:spacing w:beforeAutospacing="1" w:afterAutospacing="1"/>
        <w:rPr>
          <w:rFonts w:cs="Arial"/>
        </w:rPr>
      </w:pPr>
      <w:r>
        <w:rPr>
          <w:rFonts w:cs="Arial"/>
        </w:rPr>
        <w:t xml:space="preserve">The East Alabama Regional Planning and Development Commission prepares and updates the CEDS for the East Alabama Region, which was last revised in 2011. Anniston and Gadsden are the two central cities identified for the MSA, and as such play a key role in </w:t>
      </w:r>
      <w:r>
        <w:rPr>
          <w:rFonts w:cs="Arial"/>
        </w:rPr>
        <w:t>the economic development strategy of the region. Based upon needs data and limited funding, CDBG funds are not allocated for economic development purposes at this time.</w:t>
      </w:r>
    </w:p>
    <w:p w:rsidR="00247044" w:rsidRDefault="003B4D01">
      <w:pPr>
        <w:spacing w:line="204" w:lineRule="auto"/>
        <w:rPr>
          <w:b/>
          <w:sz w:val="24"/>
          <w:szCs w:val="24"/>
        </w:rPr>
      </w:pPr>
      <w:r>
        <w:rPr>
          <w:b/>
          <w:sz w:val="24"/>
          <w:szCs w:val="24"/>
        </w:rPr>
        <w:t>Discussion</w:t>
      </w:r>
    </w:p>
    <w:p w:rsidR="00247044" w:rsidRDefault="00247044">
      <w:pPr>
        <w:spacing w:line="204" w:lineRule="auto"/>
        <w:rPr>
          <w:rFonts w:cs="Arial"/>
        </w:rPr>
      </w:pPr>
    </w:p>
    <w:p w:rsidR="00247044" w:rsidRDefault="00247044">
      <w:pPr>
        <w:spacing w:line="204" w:lineRule="auto"/>
        <w:rPr>
          <w:rFonts w:cs="Arial"/>
        </w:rPr>
      </w:pPr>
    </w:p>
    <w:p w:rsidR="00247044" w:rsidRDefault="003B4D01">
      <w:pPr>
        <w:pStyle w:val="Heading2"/>
        <w:pageBreakBefore/>
        <w:rPr>
          <w:rFonts w:ascii="Calibri" w:hAnsi="Calibri"/>
          <w:i w:val="0"/>
        </w:rPr>
      </w:pPr>
      <w:r>
        <w:rPr>
          <w:rFonts w:ascii="Calibri" w:hAnsi="Calibri"/>
          <w:i w:val="0"/>
        </w:rPr>
        <w:lastRenderedPageBreak/>
        <w:t xml:space="preserve">MA-50 Needs and Market Analysis Discussion </w:t>
      </w:r>
    </w:p>
    <w:p w:rsidR="00247044" w:rsidRDefault="003B4D01">
      <w:pPr>
        <w:rPr>
          <w:b/>
          <w:sz w:val="24"/>
          <w:szCs w:val="24"/>
        </w:rPr>
      </w:pPr>
      <w:r>
        <w:rPr>
          <w:b/>
          <w:sz w:val="24"/>
          <w:szCs w:val="24"/>
        </w:rPr>
        <w:t>Are there areas where househol</w:t>
      </w:r>
      <w:r>
        <w:rPr>
          <w:b/>
          <w:sz w:val="24"/>
          <w:szCs w:val="24"/>
        </w:rPr>
        <w:t>ds with multiple housing problems are concentrated? (include a definition of "concentration")</w:t>
      </w:r>
    </w:p>
    <w:p w:rsidR="00247044" w:rsidRDefault="003B4D01">
      <w:pPr>
        <w:spacing w:beforeAutospacing="1" w:afterAutospacing="1"/>
        <w:rPr>
          <w:rFonts w:cs="Arial"/>
        </w:rPr>
      </w:pPr>
      <w:r>
        <w:rPr>
          <w:rFonts w:cs="Arial"/>
        </w:rPr>
        <w:t>Racial and ethnic minorities (African Americans, Hispanics) are more heavily concentrated in lower income communities, and very low to low income households withi</w:t>
      </w:r>
      <w:r>
        <w:rPr>
          <w:rFonts w:cs="Arial"/>
        </w:rPr>
        <w:t>n these communities are more severely affected by multiple housing problems.</w:t>
      </w:r>
    </w:p>
    <w:p w:rsidR="00247044" w:rsidRDefault="003B4D01">
      <w:pPr>
        <w:rPr>
          <w:b/>
          <w:sz w:val="24"/>
          <w:szCs w:val="24"/>
        </w:rPr>
      </w:pPr>
      <w:r>
        <w:rPr>
          <w:b/>
          <w:sz w:val="24"/>
          <w:szCs w:val="24"/>
        </w:rPr>
        <w:t>Are there any areas in the jurisdiction where racial or ethnic minorities or low-income families are concentrated? (include a definition of "concentration")</w:t>
      </w:r>
    </w:p>
    <w:p w:rsidR="00247044" w:rsidRDefault="003B4D01">
      <w:pPr>
        <w:spacing w:beforeAutospacing="1" w:afterAutospacing="1"/>
        <w:rPr>
          <w:rFonts w:cs="Arial"/>
        </w:rPr>
      </w:pPr>
      <w:r>
        <w:rPr>
          <w:rFonts w:cs="Arial"/>
        </w:rPr>
        <w:t>Lower income and minor</w:t>
      </w:r>
      <w:r>
        <w:rPr>
          <w:rFonts w:cs="Arial"/>
        </w:rPr>
        <w:t xml:space="preserve">ity households are concentrated in Anniston, West Anniston, Hobson City, and Jacksonville. Racial/ethnic minority concentration is defined within this plan as any area where the total percentage of minority households exceeds the percentage of that racial </w:t>
      </w:r>
      <w:r>
        <w:rPr>
          <w:rFonts w:cs="Arial"/>
        </w:rPr>
        <w:t xml:space="preserve">or ethnic group’s representation within the general (national) population as a whole by more than 10%. For instance, in Hobson City, African Americans comprise 86% of the total population, while nationally they only comprise 13% of the population. An area </w:t>
      </w:r>
      <w:r>
        <w:rPr>
          <w:rFonts w:cs="Arial"/>
        </w:rPr>
        <w:t>of low-income concentration is any area (census tract/neighborhood) having a concentration of low to moderate income greater than 51 percent. Eleven census tracts with a majority of low-mod income households are identified in Section NA-30 of this plan.  </w:t>
      </w:r>
    </w:p>
    <w:p w:rsidR="00247044" w:rsidRDefault="003B4D01">
      <w:pPr>
        <w:rPr>
          <w:b/>
          <w:sz w:val="24"/>
          <w:szCs w:val="24"/>
        </w:rPr>
      </w:pPr>
      <w:r>
        <w:rPr>
          <w:b/>
          <w:sz w:val="24"/>
          <w:szCs w:val="24"/>
        </w:rPr>
        <w:t>What are the characteristics of the market in these areas/neighborhoods?</w:t>
      </w:r>
    </w:p>
    <w:p w:rsidR="00247044" w:rsidRDefault="003B4D01">
      <w:pPr>
        <w:spacing w:beforeAutospacing="1" w:afterAutospacing="1"/>
        <w:rPr>
          <w:rFonts w:cs="Arial"/>
        </w:rPr>
      </w:pPr>
      <w:r>
        <w:rPr>
          <w:rFonts w:cs="Arial"/>
        </w:rPr>
        <w:t>These areas are characterized by aged housing, high concentration of low-income renters and homeowners, and high unemployment.</w:t>
      </w:r>
    </w:p>
    <w:p w:rsidR="00247044" w:rsidRDefault="003B4D01">
      <w:pPr>
        <w:rPr>
          <w:b/>
          <w:sz w:val="24"/>
          <w:szCs w:val="24"/>
        </w:rPr>
      </w:pPr>
      <w:r>
        <w:rPr>
          <w:b/>
          <w:sz w:val="24"/>
          <w:szCs w:val="24"/>
        </w:rPr>
        <w:t>Are there any community assets in these areas/neighborho</w:t>
      </w:r>
      <w:r>
        <w:rPr>
          <w:b/>
          <w:sz w:val="24"/>
          <w:szCs w:val="24"/>
        </w:rPr>
        <w:t>ods?</w:t>
      </w:r>
    </w:p>
    <w:p w:rsidR="00247044" w:rsidRDefault="003B4D01">
      <w:pPr>
        <w:spacing w:beforeAutospacing="1" w:afterAutospacing="1"/>
        <w:rPr>
          <w:rFonts w:cs="Arial"/>
        </w:rPr>
      </w:pPr>
      <w:r>
        <w:rPr>
          <w:rFonts w:cs="Arial"/>
        </w:rPr>
        <w:t>Community assets in West Anniston include a recently redeveloped park, the Unified Resources Center and other facilities that serve the low to moderate income population .</w:t>
      </w:r>
    </w:p>
    <w:p w:rsidR="00247044" w:rsidRDefault="003B4D01">
      <w:pPr>
        <w:rPr>
          <w:b/>
          <w:sz w:val="24"/>
          <w:szCs w:val="24"/>
        </w:rPr>
      </w:pPr>
      <w:r>
        <w:rPr>
          <w:b/>
          <w:sz w:val="24"/>
          <w:szCs w:val="24"/>
        </w:rPr>
        <w:t>Are there other strategic opportunities in any of these areas?</w:t>
      </w:r>
    </w:p>
    <w:p w:rsidR="00247044" w:rsidRDefault="003B4D01">
      <w:pPr>
        <w:spacing w:beforeAutospacing="1" w:afterAutospacing="1"/>
        <w:rPr>
          <w:rFonts w:cs="Arial"/>
        </w:rPr>
      </w:pPr>
      <w:r>
        <w:rPr>
          <w:rFonts w:cs="Arial"/>
        </w:rPr>
        <w:t>Strategic opport</w:t>
      </w:r>
      <w:r>
        <w:rPr>
          <w:rFonts w:cs="Arial"/>
        </w:rPr>
        <w:t>unities include investments and development plans by the Anniston Housing Authority and the Anniston City Schools. Future opportunities may be available for CDBG funds to be used as leveraged in these areas.</w:t>
      </w:r>
    </w:p>
    <w:p w:rsidR="00247044" w:rsidRDefault="00247044">
      <w:pPr>
        <w:rPr>
          <w:rFonts w:cs="Arial"/>
        </w:rPr>
      </w:pPr>
    </w:p>
    <w:p w:rsidR="00247044" w:rsidRDefault="00247044">
      <w:pPr>
        <w:rPr>
          <w:rFonts w:cs="Arial"/>
        </w:rPr>
      </w:pPr>
    </w:p>
    <w:p w:rsidR="00247044" w:rsidRDefault="003B4D01">
      <w:pPr>
        <w:pStyle w:val="Heading1"/>
        <w:pageBreakBefore/>
        <w:jc w:val="center"/>
        <w:rPr>
          <w:rFonts w:ascii="Calibri" w:hAnsi="Calibri"/>
          <w:color w:val="auto"/>
          <w:sz w:val="32"/>
          <w:szCs w:val="32"/>
        </w:rPr>
      </w:pPr>
      <w:r>
        <w:rPr>
          <w:rFonts w:ascii="Calibri" w:hAnsi="Calibri"/>
          <w:color w:val="auto"/>
          <w:sz w:val="32"/>
          <w:szCs w:val="32"/>
        </w:rPr>
        <w:lastRenderedPageBreak/>
        <w:t>Strategic Plan</w:t>
      </w:r>
    </w:p>
    <w:p w:rsidR="00247044" w:rsidRDefault="003B4D01">
      <w:pPr>
        <w:pStyle w:val="Heading2"/>
        <w:rPr>
          <w:rFonts w:ascii="Calibri" w:hAnsi="Calibri"/>
          <w:i w:val="0"/>
        </w:rPr>
      </w:pPr>
      <w:r>
        <w:rPr>
          <w:rFonts w:ascii="Calibri" w:hAnsi="Calibri"/>
          <w:i w:val="0"/>
        </w:rPr>
        <w:t>SP-05 Overview</w:t>
      </w:r>
    </w:p>
    <w:p w:rsidR="00247044" w:rsidRDefault="003B4D01">
      <w:pPr>
        <w:rPr>
          <w:b/>
          <w:sz w:val="24"/>
          <w:szCs w:val="24"/>
        </w:rPr>
      </w:pPr>
      <w:r>
        <w:rPr>
          <w:b/>
          <w:sz w:val="24"/>
          <w:szCs w:val="24"/>
        </w:rPr>
        <w:t xml:space="preserve">Strategic Plan </w:t>
      </w:r>
      <w:r>
        <w:rPr>
          <w:b/>
          <w:sz w:val="24"/>
          <w:szCs w:val="24"/>
        </w:rPr>
        <w:t>Overview</w:t>
      </w:r>
    </w:p>
    <w:p w:rsidR="00247044" w:rsidRDefault="003B4D01">
      <w:pPr>
        <w:spacing w:beforeAutospacing="1" w:afterAutospacing="1"/>
        <w:rPr>
          <w:rFonts w:cs="Arial"/>
        </w:rPr>
      </w:pPr>
      <w:r>
        <w:rPr>
          <w:rFonts w:cs="Arial"/>
        </w:rPr>
        <w:t>Five goals have been established for the five-year consolidated planning period. They are:</w:t>
      </w:r>
    </w:p>
    <w:p w:rsidR="00247044" w:rsidRDefault="003B4D01">
      <w:pPr>
        <w:spacing w:beforeAutospacing="1" w:afterAutospacing="1"/>
        <w:rPr>
          <w:rFonts w:cs="Arial"/>
        </w:rPr>
      </w:pPr>
      <w:r>
        <w:rPr>
          <w:rFonts w:cs="Arial"/>
          <w:b/>
        </w:rPr>
        <w:t>Goal 1:</w:t>
      </w:r>
      <w:r>
        <w:rPr>
          <w:rFonts w:cs="Arial"/>
        </w:rPr>
        <w:t>      Provide decent and affordable housing and supportive services for LMI families</w:t>
      </w:r>
    </w:p>
    <w:p w:rsidR="00247044" w:rsidRDefault="003B4D01">
      <w:pPr>
        <w:spacing w:beforeAutospacing="1" w:afterAutospacing="1"/>
        <w:rPr>
          <w:rFonts w:cs="Arial"/>
        </w:rPr>
      </w:pPr>
      <w:r>
        <w:rPr>
          <w:rFonts w:cs="Arial"/>
          <w:b/>
        </w:rPr>
        <w:t>Goal 2:</w:t>
      </w:r>
      <w:r>
        <w:rPr>
          <w:rFonts w:cs="Arial"/>
        </w:rPr>
        <w:t xml:space="preserve">      Provide decent and affordable housing and supportiv</w:t>
      </w:r>
      <w:r>
        <w:rPr>
          <w:rFonts w:cs="Arial"/>
        </w:rPr>
        <w:t>e services for populations with special needs</w:t>
      </w:r>
    </w:p>
    <w:p w:rsidR="00247044" w:rsidRDefault="003B4D01">
      <w:pPr>
        <w:spacing w:beforeAutospacing="1" w:afterAutospacing="1"/>
        <w:rPr>
          <w:rFonts w:cs="Arial"/>
        </w:rPr>
      </w:pPr>
      <w:r>
        <w:rPr>
          <w:rFonts w:cs="Arial"/>
          <w:b/>
        </w:rPr>
        <w:t>Goal 3:</w:t>
      </w:r>
      <w:r>
        <w:rPr>
          <w:rFonts w:cs="Arial"/>
        </w:rPr>
        <w:t xml:space="preserve">      Provide decent and affordable housing and supportive services for homeless populations</w:t>
      </w:r>
    </w:p>
    <w:p w:rsidR="00247044" w:rsidRDefault="003B4D01">
      <w:pPr>
        <w:spacing w:beforeAutospacing="1" w:afterAutospacing="1"/>
        <w:rPr>
          <w:rFonts w:cs="Arial"/>
        </w:rPr>
      </w:pPr>
      <w:r>
        <w:rPr>
          <w:rFonts w:cs="Arial"/>
          <w:b/>
        </w:rPr>
        <w:t>Goal 4:</w:t>
      </w:r>
      <w:r>
        <w:rPr>
          <w:rFonts w:cs="Arial"/>
        </w:rPr>
        <w:t xml:space="preserve">      Improve public facilities and/or infrastructure</w:t>
      </w:r>
    </w:p>
    <w:p w:rsidR="00247044" w:rsidRDefault="003B4D01">
      <w:pPr>
        <w:spacing w:beforeAutospacing="1" w:afterAutospacing="1"/>
        <w:rPr>
          <w:rFonts w:cs="Arial"/>
        </w:rPr>
      </w:pPr>
      <w:r>
        <w:rPr>
          <w:rFonts w:cs="Arial"/>
          <w:b/>
        </w:rPr>
        <w:t>Goal 5:</w:t>
      </w:r>
      <w:r>
        <w:rPr>
          <w:rFonts w:cs="Arial"/>
        </w:rPr>
        <w:t xml:space="preserve">      Eliminate slums and blight</w:t>
      </w:r>
    </w:p>
    <w:p w:rsidR="00247044" w:rsidRDefault="003B4D01">
      <w:pPr>
        <w:spacing w:beforeAutospacing="1" w:afterAutospacing="1"/>
        <w:rPr>
          <w:rFonts w:cs="Arial"/>
        </w:rPr>
      </w:pPr>
      <w:r>
        <w:rPr>
          <w:rFonts w:cs="Arial"/>
        </w:rPr>
        <w:t xml:space="preserve">For each </w:t>
      </w:r>
      <w:r>
        <w:rPr>
          <w:rFonts w:cs="Arial"/>
        </w:rPr>
        <w:t>listed goal, specific objectives, strategies and outcomes are identified. These are expressed below in quantitative terms over a five-year time frame from October 1, 2013 to September 30, 2018. The information is provided in accordance with guidance issued</w:t>
      </w:r>
      <w:r>
        <w:rPr>
          <w:rFonts w:cs="Arial"/>
        </w:rPr>
        <w:t xml:space="preserve"> by HUD under the Outcome Performance Measurement System.</w:t>
      </w:r>
    </w:p>
    <w:p w:rsidR="00247044" w:rsidRDefault="003B4D01">
      <w:pPr>
        <w:spacing w:beforeAutospacing="1" w:afterAutospacing="1"/>
        <w:rPr>
          <w:rFonts w:cs="Arial"/>
        </w:rPr>
      </w:pPr>
      <w:r>
        <w:rPr>
          <w:rFonts w:cs="Arial"/>
        </w:rPr>
        <w:t> Outcomes to be achieved will fall into the following categories:</w:t>
      </w:r>
    </w:p>
    <w:p w:rsidR="00247044" w:rsidRDefault="003B4D01">
      <w:pPr>
        <w:numPr>
          <w:ilvl w:val="0"/>
          <w:numId w:val="25"/>
        </w:numPr>
        <w:spacing w:beforeAutospacing="1" w:afterAutospacing="1"/>
      </w:pPr>
      <w:r>
        <w:rPr>
          <w:rFonts w:cs="Arial"/>
        </w:rPr>
        <w:t>Availability/Accessibility</w:t>
      </w:r>
    </w:p>
    <w:p w:rsidR="00247044" w:rsidRDefault="003B4D01">
      <w:pPr>
        <w:numPr>
          <w:ilvl w:val="0"/>
          <w:numId w:val="25"/>
        </w:numPr>
        <w:spacing w:beforeAutospacing="1" w:afterAutospacing="1"/>
      </w:pPr>
      <w:r>
        <w:rPr>
          <w:rFonts w:cs="Arial"/>
        </w:rPr>
        <w:t>Affordability</w:t>
      </w:r>
    </w:p>
    <w:p w:rsidR="00247044" w:rsidRDefault="003B4D01">
      <w:pPr>
        <w:numPr>
          <w:ilvl w:val="0"/>
          <w:numId w:val="25"/>
        </w:numPr>
        <w:spacing w:beforeAutospacing="1" w:afterAutospacing="1"/>
      </w:pPr>
      <w:r>
        <w:rPr>
          <w:rFonts w:cs="Arial"/>
        </w:rPr>
        <w:t>Sustainability</w:t>
      </w:r>
    </w:p>
    <w:p w:rsidR="00247044" w:rsidRDefault="003B4D01">
      <w:pPr>
        <w:spacing w:beforeAutospacing="1" w:afterAutospacing="1"/>
        <w:rPr>
          <w:rFonts w:cs="Arial"/>
        </w:rPr>
      </w:pPr>
      <w:r>
        <w:rPr>
          <w:rFonts w:cs="Arial"/>
        </w:rPr>
        <w:t>Populations to be impacted will include:</w:t>
      </w:r>
    </w:p>
    <w:p w:rsidR="00247044" w:rsidRDefault="003B4D01">
      <w:pPr>
        <w:numPr>
          <w:ilvl w:val="0"/>
          <w:numId w:val="26"/>
        </w:numPr>
        <w:spacing w:beforeAutospacing="1" w:afterAutospacing="1"/>
      </w:pPr>
      <w:r>
        <w:rPr>
          <w:rFonts w:cs="Arial"/>
        </w:rPr>
        <w:t>Very low to moderate income familie</w:t>
      </w:r>
      <w:r>
        <w:rPr>
          <w:rFonts w:cs="Arial"/>
        </w:rPr>
        <w:t>s and individuals</w:t>
      </w:r>
    </w:p>
    <w:p w:rsidR="00247044" w:rsidRDefault="003B4D01">
      <w:pPr>
        <w:numPr>
          <w:ilvl w:val="0"/>
          <w:numId w:val="26"/>
        </w:numPr>
        <w:spacing w:beforeAutospacing="1" w:afterAutospacing="1"/>
      </w:pPr>
      <w:r>
        <w:rPr>
          <w:rFonts w:cs="Arial"/>
        </w:rPr>
        <w:t>Populations with special needs (elderly, disabled)</w:t>
      </w:r>
    </w:p>
    <w:p w:rsidR="00247044" w:rsidRDefault="003B4D01">
      <w:pPr>
        <w:numPr>
          <w:ilvl w:val="0"/>
          <w:numId w:val="26"/>
        </w:numPr>
        <w:spacing w:beforeAutospacing="1" w:afterAutospacing="1"/>
      </w:pPr>
      <w:r>
        <w:rPr>
          <w:rFonts w:cs="Arial"/>
        </w:rPr>
        <w:t>Homeless persons</w:t>
      </w:r>
    </w:p>
    <w:p w:rsidR="00247044" w:rsidRDefault="003B4D01">
      <w:pPr>
        <w:spacing w:beforeAutospacing="1" w:afterAutospacing="1"/>
        <w:rPr>
          <w:rFonts w:cs="Arial"/>
        </w:rPr>
      </w:pPr>
      <w:r>
        <w:rPr>
          <w:rFonts w:cs="Arial"/>
        </w:rPr>
        <w:t>Geographic impact will be citywide under the CDBG program and consortium-wide under HOME. No specific neighborhoods or communities will be targeted. Objectives to be achieved will fall into the categories of:</w:t>
      </w:r>
    </w:p>
    <w:p w:rsidR="00247044" w:rsidRDefault="003B4D01">
      <w:pPr>
        <w:numPr>
          <w:ilvl w:val="0"/>
          <w:numId w:val="27"/>
        </w:numPr>
        <w:spacing w:beforeAutospacing="1" w:afterAutospacing="1"/>
      </w:pPr>
      <w:r>
        <w:rPr>
          <w:rFonts w:cs="Arial"/>
        </w:rPr>
        <w:t>LMC (Low to Moderate Client Benefit)</w:t>
      </w:r>
    </w:p>
    <w:p w:rsidR="00247044" w:rsidRDefault="003B4D01">
      <w:pPr>
        <w:numPr>
          <w:ilvl w:val="0"/>
          <w:numId w:val="27"/>
        </w:numPr>
        <w:spacing w:beforeAutospacing="1" w:afterAutospacing="1"/>
      </w:pPr>
      <w:r>
        <w:rPr>
          <w:rFonts w:cs="Arial"/>
        </w:rPr>
        <w:t>LMH (Low t</w:t>
      </w:r>
      <w:r>
        <w:rPr>
          <w:rFonts w:cs="Arial"/>
        </w:rPr>
        <w:t>o Moderate Housing)</w:t>
      </w:r>
    </w:p>
    <w:p w:rsidR="00247044" w:rsidRDefault="003B4D01">
      <w:pPr>
        <w:pStyle w:val="Heading2"/>
        <w:pageBreakBefore/>
        <w:rPr>
          <w:rFonts w:ascii="Calibri" w:hAnsi="Calibri"/>
          <w:i w:val="0"/>
        </w:rPr>
      </w:pPr>
      <w:r>
        <w:rPr>
          <w:rFonts w:ascii="Calibri" w:hAnsi="Calibri"/>
          <w:i w:val="0"/>
        </w:rPr>
        <w:lastRenderedPageBreak/>
        <w:t>SP-10 Geographic Priorities – 91.215 (a)(1)</w:t>
      </w:r>
    </w:p>
    <w:p w:rsidR="00247044" w:rsidRDefault="003B4D01">
      <w:pPr>
        <w:keepNext/>
        <w:widowControl w:val="0"/>
        <w:rPr>
          <w:b/>
          <w:sz w:val="24"/>
          <w:szCs w:val="24"/>
        </w:rPr>
      </w:pPr>
      <w:r>
        <w:rPr>
          <w:b/>
          <w:sz w:val="24"/>
          <w:szCs w:val="24"/>
        </w:rPr>
        <w:t>Geographic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7116"/>
        <w:gridCol w:w="2132"/>
      </w:tblGrid>
      <w:tr w:rsidR="00247044">
        <w:trPr>
          <w:cantSplit/>
        </w:trPr>
        <w:tc>
          <w:tcPr>
            <w:tcW w:w="0" w:type="auto"/>
            <w:vMerge w:val="restart"/>
          </w:tcPr>
          <w:p w:rsidR="00247044" w:rsidRDefault="003B4D01">
            <w:r>
              <w:rPr>
                <w:b/>
              </w:rPr>
              <w:t>1</w:t>
            </w:r>
          </w:p>
        </w:tc>
        <w:tc>
          <w:tcPr>
            <w:tcW w:w="0" w:type="auto"/>
          </w:tcPr>
          <w:p w:rsidR="00247044" w:rsidRDefault="003B4D01">
            <w:pPr>
              <w:keepNext/>
              <w:widowControl w:val="0"/>
              <w:spacing w:after="0"/>
              <w:rPr>
                <w:b/>
                <w:sz w:val="24"/>
                <w:szCs w:val="24"/>
              </w:rPr>
            </w:pPr>
            <w:r>
              <w:rPr>
                <w:b/>
              </w:rPr>
              <w:t>Area Name:</w:t>
            </w:r>
          </w:p>
        </w:tc>
        <w:tc>
          <w:tcPr>
            <w:tcW w:w="0" w:type="auto"/>
          </w:tcPr>
          <w:p w:rsidR="00247044" w:rsidRDefault="003B4D01">
            <w:pPr>
              <w:spacing w:after="0"/>
            </w:pPr>
            <w:r>
              <w:rPr>
                <w:color w:val="000000"/>
              </w:rPr>
              <w:t>Anniston/Citywide</w:t>
            </w:r>
          </w:p>
        </w:tc>
      </w:tr>
      <w:tr w:rsidR="00247044">
        <w:trPr>
          <w:cantSplit/>
        </w:trPr>
        <w:tc>
          <w:tcPr>
            <w:tcW w:w="0" w:type="auto"/>
            <w:vMerge/>
          </w:tcPr>
          <w:p w:rsidR="00247044" w:rsidRDefault="00247044"/>
        </w:tc>
        <w:tc>
          <w:tcPr>
            <w:tcW w:w="0" w:type="auto"/>
          </w:tcPr>
          <w:p w:rsidR="00247044" w:rsidRDefault="003B4D01">
            <w:pPr>
              <w:keepNext/>
              <w:widowControl w:val="0"/>
              <w:spacing w:after="0"/>
              <w:rPr>
                <w:b/>
                <w:sz w:val="24"/>
                <w:szCs w:val="24"/>
              </w:rPr>
            </w:pPr>
            <w:r>
              <w:rPr>
                <w:b/>
              </w:rPr>
              <w:t>Area Type:</w:t>
            </w:r>
          </w:p>
        </w:tc>
        <w:tc>
          <w:tcPr>
            <w:tcW w:w="0" w:type="auto"/>
          </w:tcPr>
          <w:p w:rsidR="00247044" w:rsidRDefault="003B4D01">
            <w:pPr>
              <w:spacing w:after="0"/>
            </w:pPr>
            <w:r>
              <w:rPr>
                <w:color w:val="000000"/>
              </w:rPr>
              <w:t>Entitlement Community</w:t>
            </w:r>
          </w:p>
        </w:tc>
      </w:tr>
      <w:tr w:rsidR="00247044">
        <w:trPr>
          <w:cantSplit/>
        </w:trPr>
        <w:tc>
          <w:tcPr>
            <w:tcW w:w="0" w:type="auto"/>
            <w:vMerge/>
          </w:tcPr>
          <w:p w:rsidR="00247044" w:rsidRDefault="00247044"/>
        </w:tc>
        <w:tc>
          <w:tcPr>
            <w:tcW w:w="0" w:type="auto"/>
          </w:tcPr>
          <w:p w:rsidR="00247044" w:rsidRDefault="003B4D01">
            <w:pPr>
              <w:keepNext/>
              <w:widowControl w:val="0"/>
              <w:spacing w:after="0"/>
              <w:rPr>
                <w:b/>
                <w:sz w:val="24"/>
                <w:szCs w:val="24"/>
              </w:rPr>
            </w:pPr>
            <w:r>
              <w:rPr>
                <w:b/>
              </w:rPr>
              <w:t>Other Target Area Description:</w:t>
            </w:r>
          </w:p>
        </w:tc>
        <w:tc>
          <w:tcPr>
            <w:tcW w:w="0" w:type="auto"/>
          </w:tcPr>
          <w:p w:rsidR="00247044" w:rsidRDefault="003B4D01">
            <w:pPr>
              <w:spacing w:after="0"/>
            </w:pPr>
            <w:r>
              <w:rPr>
                <w:color w:val="000000"/>
              </w:rPr>
              <w:t>Entitlement Community</w:t>
            </w:r>
          </w:p>
        </w:tc>
      </w:tr>
      <w:tr w:rsidR="00247044">
        <w:trPr>
          <w:cantSplit/>
        </w:trPr>
        <w:tc>
          <w:tcPr>
            <w:tcW w:w="0" w:type="auto"/>
            <w:vMerge/>
          </w:tcPr>
          <w:p w:rsidR="00247044" w:rsidRDefault="00247044"/>
        </w:tc>
        <w:tc>
          <w:tcPr>
            <w:tcW w:w="0" w:type="auto"/>
          </w:tcPr>
          <w:p w:rsidR="00247044" w:rsidRDefault="003B4D01">
            <w:pPr>
              <w:keepNext/>
              <w:widowControl w:val="0"/>
              <w:spacing w:after="0"/>
              <w:rPr>
                <w:b/>
                <w:sz w:val="24"/>
                <w:szCs w:val="24"/>
              </w:rPr>
            </w:pPr>
            <w:r>
              <w:rPr>
                <w:b/>
              </w:rPr>
              <w:t>HUD Approval Date:</w:t>
            </w:r>
          </w:p>
        </w:tc>
        <w:tc>
          <w:tcPr>
            <w:tcW w:w="0" w:type="auto"/>
          </w:tcPr>
          <w:p w:rsidR="00247044" w:rsidRDefault="003B4D01">
            <w:pPr>
              <w:spacing w:after="0"/>
            </w:pPr>
            <w:r>
              <w:rPr>
                <w:color w:val="000000"/>
              </w:rPr>
              <w:t xml:space="preserve"> </w:t>
            </w:r>
          </w:p>
        </w:tc>
      </w:tr>
      <w:tr w:rsidR="00247044">
        <w:trPr>
          <w:cantSplit/>
        </w:trPr>
        <w:tc>
          <w:tcPr>
            <w:tcW w:w="0" w:type="auto"/>
            <w:vMerge/>
          </w:tcPr>
          <w:p w:rsidR="00247044" w:rsidRDefault="00247044"/>
        </w:tc>
        <w:tc>
          <w:tcPr>
            <w:tcW w:w="0" w:type="auto"/>
          </w:tcPr>
          <w:p w:rsidR="00247044" w:rsidRDefault="003B4D01">
            <w:pPr>
              <w:keepNext/>
              <w:widowControl w:val="0"/>
              <w:spacing w:after="0"/>
              <w:rPr>
                <w:b/>
              </w:rPr>
            </w:pPr>
            <w:r>
              <w:rPr>
                <w:b/>
              </w:rPr>
              <w:t>% of Low/ Mod:</w:t>
            </w:r>
          </w:p>
        </w:tc>
        <w:tc>
          <w:tcPr>
            <w:tcW w:w="0" w:type="auto"/>
          </w:tcPr>
          <w:p w:rsidR="00247044" w:rsidRDefault="003B4D01">
            <w:pPr>
              <w:spacing w:after="0"/>
            </w:pPr>
            <w:r>
              <w:rPr>
                <w:color w:val="000000"/>
              </w:rPr>
              <w:t xml:space="preserve"> </w:t>
            </w:r>
          </w:p>
        </w:tc>
      </w:tr>
      <w:tr w:rsidR="00247044">
        <w:trPr>
          <w:cantSplit/>
        </w:trPr>
        <w:tc>
          <w:tcPr>
            <w:tcW w:w="0" w:type="auto"/>
            <w:vMerge/>
          </w:tcPr>
          <w:p w:rsidR="00247044" w:rsidRDefault="00247044"/>
        </w:tc>
        <w:tc>
          <w:tcPr>
            <w:tcW w:w="0" w:type="auto"/>
          </w:tcPr>
          <w:p w:rsidR="00247044" w:rsidRDefault="003B4D01">
            <w:pPr>
              <w:keepNext/>
              <w:widowControl w:val="0"/>
              <w:spacing w:after="0"/>
              <w:rPr>
                <w:b/>
              </w:rPr>
            </w:pPr>
            <w:r>
              <w:rPr>
                <w:b/>
              </w:rPr>
              <w:t xml:space="preserve">Revital Type: </w:t>
            </w:r>
          </w:p>
        </w:tc>
        <w:tc>
          <w:tcPr>
            <w:tcW w:w="0" w:type="auto"/>
          </w:tcPr>
          <w:p w:rsidR="00247044" w:rsidRDefault="003B4D01">
            <w:pPr>
              <w:spacing w:after="0"/>
            </w:pPr>
            <w:r>
              <w:rPr>
                <w:color w:val="000000"/>
              </w:rPr>
              <w:t xml:space="preserve"> </w:t>
            </w:r>
          </w:p>
        </w:tc>
      </w:tr>
      <w:tr w:rsidR="00247044">
        <w:trPr>
          <w:cantSplit/>
        </w:trPr>
        <w:tc>
          <w:tcPr>
            <w:tcW w:w="0" w:type="auto"/>
            <w:vMerge/>
          </w:tcPr>
          <w:p w:rsidR="00247044" w:rsidRDefault="00247044"/>
        </w:tc>
        <w:tc>
          <w:tcPr>
            <w:tcW w:w="0" w:type="auto"/>
          </w:tcPr>
          <w:p w:rsidR="00247044" w:rsidRDefault="003B4D01">
            <w:pPr>
              <w:keepNext/>
              <w:widowControl w:val="0"/>
              <w:spacing w:after="0"/>
              <w:rPr>
                <w:b/>
              </w:rPr>
            </w:pPr>
            <w:r>
              <w:rPr>
                <w:b/>
              </w:rPr>
              <w:t>Other Revital Description:</w:t>
            </w:r>
          </w:p>
        </w:tc>
        <w:tc>
          <w:tcPr>
            <w:tcW w:w="0" w:type="auto"/>
          </w:tcPr>
          <w:p w:rsidR="00247044" w:rsidRDefault="003B4D01">
            <w:pPr>
              <w:spacing w:after="0"/>
            </w:pPr>
            <w:r>
              <w:rPr>
                <w:color w:val="000000"/>
              </w:rPr>
              <w:t xml:space="preserve"> </w:t>
            </w:r>
          </w:p>
        </w:tc>
      </w:tr>
      <w:tr w:rsidR="00247044">
        <w:trPr>
          <w:cantSplit/>
        </w:trPr>
        <w:tc>
          <w:tcPr>
            <w:tcW w:w="0" w:type="auto"/>
            <w:vMerge/>
          </w:tcPr>
          <w:p w:rsidR="00247044" w:rsidRDefault="00247044"/>
        </w:tc>
        <w:tc>
          <w:tcPr>
            <w:tcW w:w="0" w:type="auto"/>
          </w:tcPr>
          <w:p w:rsidR="00247044" w:rsidRDefault="003B4D01">
            <w:pPr>
              <w:keepNext/>
              <w:widowControl w:val="0"/>
              <w:spacing w:after="0"/>
              <w:rPr>
                <w:b/>
                <w:sz w:val="24"/>
                <w:szCs w:val="24"/>
              </w:rPr>
            </w:pPr>
            <w:r>
              <w:rPr>
                <w:b/>
              </w:rPr>
              <w:t>Identify the neighborhood boundaries for this target area.</w:t>
            </w:r>
          </w:p>
        </w:tc>
        <w:tc>
          <w:tcPr>
            <w:tcW w:w="0" w:type="auto"/>
          </w:tcPr>
          <w:p w:rsidR="00247044" w:rsidRDefault="003B4D01">
            <w:pPr>
              <w:spacing w:after="0"/>
            </w:pPr>
            <w:r>
              <w:rPr>
                <w:color w:val="000000"/>
              </w:rPr>
              <w:t xml:space="preserve"> </w:t>
            </w:r>
          </w:p>
        </w:tc>
      </w:tr>
      <w:tr w:rsidR="00247044">
        <w:trPr>
          <w:cantSplit/>
        </w:trPr>
        <w:tc>
          <w:tcPr>
            <w:tcW w:w="0" w:type="auto"/>
            <w:vMerge/>
          </w:tcPr>
          <w:p w:rsidR="00247044" w:rsidRDefault="00247044"/>
        </w:tc>
        <w:tc>
          <w:tcPr>
            <w:tcW w:w="0" w:type="auto"/>
          </w:tcPr>
          <w:p w:rsidR="00247044" w:rsidRDefault="003B4D01">
            <w:pPr>
              <w:keepNext/>
              <w:widowControl w:val="0"/>
              <w:spacing w:after="0"/>
              <w:rPr>
                <w:b/>
                <w:sz w:val="24"/>
                <w:szCs w:val="24"/>
              </w:rPr>
            </w:pPr>
            <w:r>
              <w:rPr>
                <w:b/>
              </w:rPr>
              <w:t>Include specific housing and commercial characteristics of this target area.</w:t>
            </w:r>
          </w:p>
        </w:tc>
        <w:tc>
          <w:tcPr>
            <w:tcW w:w="0" w:type="auto"/>
          </w:tcPr>
          <w:p w:rsidR="00247044" w:rsidRDefault="003B4D01">
            <w:pPr>
              <w:spacing w:after="0"/>
            </w:pPr>
            <w:r>
              <w:rPr>
                <w:color w:val="000000"/>
              </w:rPr>
              <w:t xml:space="preserve"> </w:t>
            </w:r>
          </w:p>
        </w:tc>
      </w:tr>
      <w:tr w:rsidR="00247044">
        <w:trPr>
          <w:cantSplit/>
        </w:trPr>
        <w:tc>
          <w:tcPr>
            <w:tcW w:w="0" w:type="auto"/>
            <w:vMerge/>
          </w:tcPr>
          <w:p w:rsidR="00247044" w:rsidRDefault="00247044"/>
        </w:tc>
        <w:tc>
          <w:tcPr>
            <w:tcW w:w="0" w:type="auto"/>
          </w:tcPr>
          <w:p w:rsidR="00247044" w:rsidRDefault="003B4D01">
            <w:pPr>
              <w:keepNext/>
              <w:widowControl w:val="0"/>
              <w:spacing w:after="0"/>
              <w:rPr>
                <w:b/>
                <w:sz w:val="24"/>
                <w:szCs w:val="24"/>
              </w:rPr>
            </w:pPr>
            <w:r>
              <w:rPr>
                <w:b/>
              </w:rPr>
              <w:t xml:space="preserve">How did your consultation and citizen participation process </w:t>
            </w:r>
            <w:r>
              <w:rPr>
                <w:b/>
              </w:rPr>
              <w:t>help you to identify this neighborhood as a target area?</w:t>
            </w:r>
          </w:p>
        </w:tc>
        <w:tc>
          <w:tcPr>
            <w:tcW w:w="0" w:type="auto"/>
          </w:tcPr>
          <w:p w:rsidR="00247044" w:rsidRDefault="003B4D01">
            <w:pPr>
              <w:spacing w:after="0"/>
            </w:pPr>
            <w:r>
              <w:rPr>
                <w:color w:val="000000"/>
              </w:rPr>
              <w:t xml:space="preserve"> </w:t>
            </w:r>
          </w:p>
        </w:tc>
      </w:tr>
      <w:tr w:rsidR="00247044">
        <w:trPr>
          <w:cantSplit/>
        </w:trPr>
        <w:tc>
          <w:tcPr>
            <w:tcW w:w="0" w:type="auto"/>
            <w:vMerge/>
          </w:tcPr>
          <w:p w:rsidR="00247044" w:rsidRDefault="00247044"/>
        </w:tc>
        <w:tc>
          <w:tcPr>
            <w:tcW w:w="0" w:type="auto"/>
          </w:tcPr>
          <w:p w:rsidR="00247044" w:rsidRDefault="003B4D01">
            <w:pPr>
              <w:keepNext/>
              <w:widowControl w:val="0"/>
              <w:spacing w:after="0"/>
              <w:rPr>
                <w:b/>
                <w:sz w:val="24"/>
                <w:szCs w:val="24"/>
              </w:rPr>
            </w:pPr>
            <w:r>
              <w:rPr>
                <w:b/>
              </w:rPr>
              <w:t>Identify the needs in this target area.</w:t>
            </w:r>
          </w:p>
        </w:tc>
        <w:tc>
          <w:tcPr>
            <w:tcW w:w="0" w:type="auto"/>
          </w:tcPr>
          <w:p w:rsidR="00247044" w:rsidRDefault="003B4D01">
            <w:pPr>
              <w:spacing w:after="0"/>
            </w:pPr>
            <w:r>
              <w:rPr>
                <w:color w:val="000000"/>
              </w:rPr>
              <w:t xml:space="preserve"> </w:t>
            </w:r>
          </w:p>
        </w:tc>
      </w:tr>
      <w:tr w:rsidR="00247044">
        <w:trPr>
          <w:cantSplit/>
        </w:trPr>
        <w:tc>
          <w:tcPr>
            <w:tcW w:w="0" w:type="auto"/>
            <w:vMerge/>
          </w:tcPr>
          <w:p w:rsidR="00247044" w:rsidRDefault="00247044"/>
        </w:tc>
        <w:tc>
          <w:tcPr>
            <w:tcW w:w="0" w:type="auto"/>
          </w:tcPr>
          <w:p w:rsidR="00247044" w:rsidRDefault="003B4D01">
            <w:pPr>
              <w:keepNext/>
              <w:widowControl w:val="0"/>
              <w:spacing w:after="0"/>
              <w:rPr>
                <w:b/>
                <w:sz w:val="24"/>
                <w:szCs w:val="24"/>
              </w:rPr>
            </w:pPr>
            <w:r>
              <w:rPr>
                <w:b/>
              </w:rPr>
              <w:t xml:space="preserve">What are the opportunities for improvement in this target area?    </w:t>
            </w:r>
          </w:p>
        </w:tc>
        <w:tc>
          <w:tcPr>
            <w:tcW w:w="0" w:type="auto"/>
          </w:tcPr>
          <w:p w:rsidR="00247044" w:rsidRDefault="003B4D01">
            <w:pPr>
              <w:spacing w:after="0"/>
            </w:pPr>
            <w:r>
              <w:rPr>
                <w:color w:val="000000"/>
              </w:rPr>
              <w:t xml:space="preserve"> </w:t>
            </w:r>
          </w:p>
        </w:tc>
      </w:tr>
      <w:tr w:rsidR="00247044">
        <w:trPr>
          <w:cantSplit/>
        </w:trPr>
        <w:tc>
          <w:tcPr>
            <w:tcW w:w="0" w:type="auto"/>
            <w:vMerge/>
          </w:tcPr>
          <w:p w:rsidR="00247044" w:rsidRDefault="00247044"/>
        </w:tc>
        <w:tc>
          <w:tcPr>
            <w:tcW w:w="0" w:type="auto"/>
          </w:tcPr>
          <w:p w:rsidR="00247044" w:rsidRDefault="003B4D01">
            <w:pPr>
              <w:keepNext/>
              <w:widowControl w:val="0"/>
              <w:spacing w:after="0"/>
              <w:rPr>
                <w:b/>
                <w:sz w:val="24"/>
                <w:szCs w:val="24"/>
              </w:rPr>
            </w:pPr>
            <w:r>
              <w:rPr>
                <w:b/>
              </w:rPr>
              <w:t>Are there barriers to improvement in this target area?</w:t>
            </w:r>
          </w:p>
        </w:tc>
        <w:tc>
          <w:tcPr>
            <w:tcW w:w="0" w:type="auto"/>
          </w:tcPr>
          <w:p w:rsidR="00247044" w:rsidRDefault="003B4D01">
            <w:pPr>
              <w:spacing w:after="0"/>
            </w:pPr>
            <w:r>
              <w:rPr>
                <w:color w:val="000000"/>
              </w:rPr>
              <w:t xml:space="preserve"> </w:t>
            </w:r>
          </w:p>
        </w:tc>
      </w:tr>
      <w:tr w:rsidR="00247044">
        <w:trPr>
          <w:cantSplit/>
        </w:trPr>
        <w:tc>
          <w:tcPr>
            <w:tcW w:w="0" w:type="auto"/>
            <w:vMerge w:val="restart"/>
          </w:tcPr>
          <w:p w:rsidR="00247044" w:rsidRDefault="003B4D01">
            <w:r>
              <w:rPr>
                <w:b/>
              </w:rPr>
              <w:t>2</w:t>
            </w:r>
          </w:p>
        </w:tc>
        <w:tc>
          <w:tcPr>
            <w:tcW w:w="0" w:type="auto"/>
          </w:tcPr>
          <w:p w:rsidR="00247044" w:rsidRDefault="003B4D01">
            <w:pPr>
              <w:keepNext/>
              <w:widowControl w:val="0"/>
              <w:spacing w:after="0"/>
              <w:rPr>
                <w:b/>
                <w:sz w:val="24"/>
                <w:szCs w:val="24"/>
              </w:rPr>
            </w:pPr>
            <w:r>
              <w:rPr>
                <w:b/>
              </w:rPr>
              <w:t>Area Name:</w:t>
            </w:r>
          </w:p>
        </w:tc>
        <w:tc>
          <w:tcPr>
            <w:tcW w:w="0" w:type="auto"/>
          </w:tcPr>
          <w:p w:rsidR="00247044" w:rsidRDefault="003B4D01">
            <w:pPr>
              <w:spacing w:after="0"/>
            </w:pPr>
            <w:r>
              <w:rPr>
                <w:color w:val="000000"/>
              </w:rPr>
              <w:t>Consortium Wide</w:t>
            </w:r>
          </w:p>
        </w:tc>
      </w:tr>
      <w:tr w:rsidR="00247044">
        <w:trPr>
          <w:cantSplit/>
        </w:trPr>
        <w:tc>
          <w:tcPr>
            <w:tcW w:w="0" w:type="auto"/>
            <w:vMerge/>
          </w:tcPr>
          <w:p w:rsidR="00247044" w:rsidRDefault="00247044"/>
        </w:tc>
        <w:tc>
          <w:tcPr>
            <w:tcW w:w="0" w:type="auto"/>
          </w:tcPr>
          <w:p w:rsidR="00247044" w:rsidRDefault="003B4D01">
            <w:pPr>
              <w:keepNext/>
              <w:widowControl w:val="0"/>
              <w:spacing w:after="0"/>
              <w:rPr>
                <w:b/>
                <w:sz w:val="24"/>
                <w:szCs w:val="24"/>
              </w:rPr>
            </w:pPr>
            <w:r>
              <w:rPr>
                <w:b/>
              </w:rPr>
              <w:t>Area Type:</w:t>
            </w:r>
          </w:p>
        </w:tc>
        <w:tc>
          <w:tcPr>
            <w:tcW w:w="0" w:type="auto"/>
          </w:tcPr>
          <w:p w:rsidR="00247044" w:rsidRDefault="003B4D01">
            <w:pPr>
              <w:spacing w:after="0"/>
            </w:pPr>
            <w:r>
              <w:rPr>
                <w:color w:val="000000"/>
              </w:rPr>
              <w:t>Multi-jurisdiction</w:t>
            </w:r>
          </w:p>
        </w:tc>
      </w:tr>
      <w:tr w:rsidR="00247044">
        <w:trPr>
          <w:cantSplit/>
        </w:trPr>
        <w:tc>
          <w:tcPr>
            <w:tcW w:w="0" w:type="auto"/>
            <w:vMerge/>
          </w:tcPr>
          <w:p w:rsidR="00247044" w:rsidRDefault="00247044"/>
        </w:tc>
        <w:tc>
          <w:tcPr>
            <w:tcW w:w="0" w:type="auto"/>
          </w:tcPr>
          <w:p w:rsidR="00247044" w:rsidRDefault="003B4D01">
            <w:pPr>
              <w:keepNext/>
              <w:widowControl w:val="0"/>
              <w:spacing w:after="0"/>
              <w:rPr>
                <w:b/>
                <w:sz w:val="24"/>
                <w:szCs w:val="24"/>
              </w:rPr>
            </w:pPr>
            <w:r>
              <w:rPr>
                <w:b/>
              </w:rPr>
              <w:t>Other Target Area Description:</w:t>
            </w:r>
          </w:p>
        </w:tc>
        <w:tc>
          <w:tcPr>
            <w:tcW w:w="0" w:type="auto"/>
          </w:tcPr>
          <w:p w:rsidR="00247044" w:rsidRDefault="003B4D01">
            <w:pPr>
              <w:spacing w:after="0"/>
            </w:pPr>
            <w:r>
              <w:rPr>
                <w:color w:val="000000"/>
              </w:rPr>
              <w:t>Multi-jurisdiction</w:t>
            </w:r>
          </w:p>
        </w:tc>
      </w:tr>
      <w:tr w:rsidR="00247044">
        <w:trPr>
          <w:cantSplit/>
        </w:trPr>
        <w:tc>
          <w:tcPr>
            <w:tcW w:w="0" w:type="auto"/>
            <w:vMerge/>
          </w:tcPr>
          <w:p w:rsidR="00247044" w:rsidRDefault="00247044"/>
        </w:tc>
        <w:tc>
          <w:tcPr>
            <w:tcW w:w="0" w:type="auto"/>
          </w:tcPr>
          <w:p w:rsidR="00247044" w:rsidRDefault="003B4D01">
            <w:pPr>
              <w:keepNext/>
              <w:widowControl w:val="0"/>
              <w:spacing w:after="0"/>
              <w:rPr>
                <w:b/>
                <w:sz w:val="24"/>
                <w:szCs w:val="24"/>
              </w:rPr>
            </w:pPr>
            <w:r>
              <w:rPr>
                <w:b/>
              </w:rPr>
              <w:t>HUD Approval Date:</w:t>
            </w:r>
          </w:p>
        </w:tc>
        <w:tc>
          <w:tcPr>
            <w:tcW w:w="0" w:type="auto"/>
          </w:tcPr>
          <w:p w:rsidR="00247044" w:rsidRDefault="003B4D01">
            <w:pPr>
              <w:spacing w:after="0"/>
            </w:pPr>
            <w:r>
              <w:rPr>
                <w:color w:val="000000"/>
              </w:rPr>
              <w:t xml:space="preserve"> </w:t>
            </w:r>
          </w:p>
        </w:tc>
      </w:tr>
      <w:tr w:rsidR="00247044">
        <w:trPr>
          <w:cantSplit/>
        </w:trPr>
        <w:tc>
          <w:tcPr>
            <w:tcW w:w="0" w:type="auto"/>
            <w:vMerge/>
          </w:tcPr>
          <w:p w:rsidR="00247044" w:rsidRDefault="00247044"/>
        </w:tc>
        <w:tc>
          <w:tcPr>
            <w:tcW w:w="0" w:type="auto"/>
          </w:tcPr>
          <w:p w:rsidR="00247044" w:rsidRDefault="003B4D01">
            <w:pPr>
              <w:keepNext/>
              <w:widowControl w:val="0"/>
              <w:spacing w:after="0"/>
              <w:rPr>
                <w:b/>
              </w:rPr>
            </w:pPr>
            <w:r>
              <w:rPr>
                <w:b/>
              </w:rPr>
              <w:t>% of Low/ Mod:</w:t>
            </w:r>
          </w:p>
        </w:tc>
        <w:tc>
          <w:tcPr>
            <w:tcW w:w="0" w:type="auto"/>
          </w:tcPr>
          <w:p w:rsidR="00247044" w:rsidRDefault="003B4D01">
            <w:pPr>
              <w:spacing w:after="0"/>
            </w:pPr>
            <w:r>
              <w:rPr>
                <w:color w:val="000000"/>
              </w:rPr>
              <w:t xml:space="preserve"> </w:t>
            </w:r>
          </w:p>
        </w:tc>
      </w:tr>
      <w:tr w:rsidR="00247044">
        <w:trPr>
          <w:cantSplit/>
        </w:trPr>
        <w:tc>
          <w:tcPr>
            <w:tcW w:w="0" w:type="auto"/>
            <w:vMerge/>
          </w:tcPr>
          <w:p w:rsidR="00247044" w:rsidRDefault="00247044"/>
        </w:tc>
        <w:tc>
          <w:tcPr>
            <w:tcW w:w="0" w:type="auto"/>
          </w:tcPr>
          <w:p w:rsidR="00247044" w:rsidRDefault="003B4D01">
            <w:pPr>
              <w:keepNext/>
              <w:widowControl w:val="0"/>
              <w:spacing w:after="0"/>
              <w:rPr>
                <w:b/>
              </w:rPr>
            </w:pPr>
            <w:r>
              <w:rPr>
                <w:b/>
              </w:rPr>
              <w:t xml:space="preserve">Revital Type: </w:t>
            </w:r>
          </w:p>
        </w:tc>
        <w:tc>
          <w:tcPr>
            <w:tcW w:w="0" w:type="auto"/>
          </w:tcPr>
          <w:p w:rsidR="00247044" w:rsidRDefault="003B4D01">
            <w:pPr>
              <w:spacing w:after="0"/>
            </w:pPr>
            <w:r>
              <w:rPr>
                <w:color w:val="000000"/>
              </w:rPr>
              <w:t xml:space="preserve"> </w:t>
            </w:r>
          </w:p>
        </w:tc>
      </w:tr>
      <w:tr w:rsidR="00247044">
        <w:trPr>
          <w:cantSplit/>
        </w:trPr>
        <w:tc>
          <w:tcPr>
            <w:tcW w:w="0" w:type="auto"/>
            <w:vMerge/>
          </w:tcPr>
          <w:p w:rsidR="00247044" w:rsidRDefault="00247044"/>
        </w:tc>
        <w:tc>
          <w:tcPr>
            <w:tcW w:w="0" w:type="auto"/>
          </w:tcPr>
          <w:p w:rsidR="00247044" w:rsidRDefault="003B4D01">
            <w:pPr>
              <w:keepNext/>
              <w:widowControl w:val="0"/>
              <w:spacing w:after="0"/>
              <w:rPr>
                <w:b/>
              </w:rPr>
            </w:pPr>
            <w:r>
              <w:rPr>
                <w:b/>
              </w:rPr>
              <w:t>Other Revital Description:</w:t>
            </w:r>
          </w:p>
        </w:tc>
        <w:tc>
          <w:tcPr>
            <w:tcW w:w="0" w:type="auto"/>
          </w:tcPr>
          <w:p w:rsidR="00247044" w:rsidRDefault="003B4D01">
            <w:pPr>
              <w:spacing w:after="0"/>
            </w:pPr>
            <w:r>
              <w:rPr>
                <w:color w:val="000000"/>
              </w:rPr>
              <w:t xml:space="preserve"> </w:t>
            </w:r>
          </w:p>
        </w:tc>
      </w:tr>
      <w:tr w:rsidR="00247044">
        <w:trPr>
          <w:cantSplit/>
        </w:trPr>
        <w:tc>
          <w:tcPr>
            <w:tcW w:w="0" w:type="auto"/>
            <w:vMerge/>
          </w:tcPr>
          <w:p w:rsidR="00247044" w:rsidRDefault="00247044"/>
        </w:tc>
        <w:tc>
          <w:tcPr>
            <w:tcW w:w="0" w:type="auto"/>
          </w:tcPr>
          <w:p w:rsidR="00247044" w:rsidRDefault="003B4D01">
            <w:pPr>
              <w:keepNext/>
              <w:widowControl w:val="0"/>
              <w:spacing w:after="0"/>
              <w:rPr>
                <w:b/>
                <w:sz w:val="24"/>
                <w:szCs w:val="24"/>
              </w:rPr>
            </w:pPr>
            <w:r>
              <w:rPr>
                <w:b/>
              </w:rPr>
              <w:t>Identify the neighborhood boundaries for this target area.</w:t>
            </w:r>
          </w:p>
        </w:tc>
        <w:tc>
          <w:tcPr>
            <w:tcW w:w="0" w:type="auto"/>
          </w:tcPr>
          <w:p w:rsidR="00247044" w:rsidRDefault="003B4D01">
            <w:pPr>
              <w:spacing w:after="0"/>
            </w:pPr>
            <w:r>
              <w:rPr>
                <w:color w:val="000000"/>
              </w:rPr>
              <w:t xml:space="preserve"> </w:t>
            </w:r>
          </w:p>
        </w:tc>
      </w:tr>
      <w:tr w:rsidR="00247044">
        <w:trPr>
          <w:cantSplit/>
        </w:trPr>
        <w:tc>
          <w:tcPr>
            <w:tcW w:w="0" w:type="auto"/>
            <w:vMerge/>
          </w:tcPr>
          <w:p w:rsidR="00247044" w:rsidRDefault="00247044"/>
        </w:tc>
        <w:tc>
          <w:tcPr>
            <w:tcW w:w="0" w:type="auto"/>
          </w:tcPr>
          <w:p w:rsidR="00247044" w:rsidRDefault="003B4D01">
            <w:pPr>
              <w:keepNext/>
              <w:widowControl w:val="0"/>
              <w:spacing w:after="0"/>
              <w:rPr>
                <w:b/>
                <w:sz w:val="24"/>
                <w:szCs w:val="24"/>
              </w:rPr>
            </w:pPr>
            <w:r>
              <w:rPr>
                <w:b/>
              </w:rPr>
              <w:t>Include specific housing and commercial characteristics of this target area.</w:t>
            </w:r>
          </w:p>
        </w:tc>
        <w:tc>
          <w:tcPr>
            <w:tcW w:w="0" w:type="auto"/>
          </w:tcPr>
          <w:p w:rsidR="00247044" w:rsidRDefault="003B4D01">
            <w:pPr>
              <w:spacing w:after="0"/>
            </w:pPr>
            <w:r>
              <w:rPr>
                <w:color w:val="000000"/>
              </w:rPr>
              <w:t xml:space="preserve"> </w:t>
            </w:r>
          </w:p>
        </w:tc>
      </w:tr>
      <w:tr w:rsidR="00247044">
        <w:trPr>
          <w:cantSplit/>
        </w:trPr>
        <w:tc>
          <w:tcPr>
            <w:tcW w:w="0" w:type="auto"/>
            <w:vMerge/>
          </w:tcPr>
          <w:p w:rsidR="00247044" w:rsidRDefault="00247044"/>
        </w:tc>
        <w:tc>
          <w:tcPr>
            <w:tcW w:w="0" w:type="auto"/>
          </w:tcPr>
          <w:p w:rsidR="00247044" w:rsidRDefault="003B4D01">
            <w:pPr>
              <w:keepNext/>
              <w:widowControl w:val="0"/>
              <w:spacing w:after="0"/>
              <w:rPr>
                <w:b/>
                <w:sz w:val="24"/>
                <w:szCs w:val="24"/>
              </w:rPr>
            </w:pPr>
            <w:r>
              <w:rPr>
                <w:b/>
              </w:rPr>
              <w:t>How did your consultation and citizen participation process help you to identify this neighborhood as a target area?</w:t>
            </w:r>
          </w:p>
        </w:tc>
        <w:tc>
          <w:tcPr>
            <w:tcW w:w="0" w:type="auto"/>
          </w:tcPr>
          <w:p w:rsidR="00247044" w:rsidRDefault="003B4D01">
            <w:pPr>
              <w:spacing w:after="0"/>
            </w:pPr>
            <w:r>
              <w:rPr>
                <w:color w:val="000000"/>
              </w:rPr>
              <w:t xml:space="preserve"> </w:t>
            </w:r>
          </w:p>
        </w:tc>
      </w:tr>
      <w:tr w:rsidR="00247044">
        <w:trPr>
          <w:cantSplit/>
        </w:trPr>
        <w:tc>
          <w:tcPr>
            <w:tcW w:w="0" w:type="auto"/>
            <w:vMerge/>
          </w:tcPr>
          <w:p w:rsidR="00247044" w:rsidRDefault="00247044"/>
        </w:tc>
        <w:tc>
          <w:tcPr>
            <w:tcW w:w="0" w:type="auto"/>
          </w:tcPr>
          <w:p w:rsidR="00247044" w:rsidRDefault="003B4D01">
            <w:pPr>
              <w:keepNext/>
              <w:widowControl w:val="0"/>
              <w:spacing w:after="0"/>
              <w:rPr>
                <w:b/>
                <w:sz w:val="24"/>
                <w:szCs w:val="24"/>
              </w:rPr>
            </w:pPr>
            <w:r>
              <w:rPr>
                <w:b/>
              </w:rPr>
              <w:t>Identify the needs in this target area.</w:t>
            </w:r>
          </w:p>
        </w:tc>
        <w:tc>
          <w:tcPr>
            <w:tcW w:w="0" w:type="auto"/>
          </w:tcPr>
          <w:p w:rsidR="00247044" w:rsidRDefault="003B4D01">
            <w:pPr>
              <w:spacing w:after="0"/>
            </w:pPr>
            <w:r>
              <w:rPr>
                <w:color w:val="000000"/>
              </w:rPr>
              <w:t xml:space="preserve"> </w:t>
            </w:r>
          </w:p>
        </w:tc>
      </w:tr>
      <w:tr w:rsidR="00247044">
        <w:trPr>
          <w:cantSplit/>
        </w:trPr>
        <w:tc>
          <w:tcPr>
            <w:tcW w:w="0" w:type="auto"/>
            <w:vMerge/>
          </w:tcPr>
          <w:p w:rsidR="00247044" w:rsidRDefault="00247044"/>
        </w:tc>
        <w:tc>
          <w:tcPr>
            <w:tcW w:w="0" w:type="auto"/>
          </w:tcPr>
          <w:p w:rsidR="00247044" w:rsidRDefault="003B4D01">
            <w:pPr>
              <w:keepNext/>
              <w:widowControl w:val="0"/>
              <w:spacing w:after="0"/>
              <w:rPr>
                <w:b/>
                <w:sz w:val="24"/>
                <w:szCs w:val="24"/>
              </w:rPr>
            </w:pPr>
            <w:r>
              <w:rPr>
                <w:b/>
              </w:rPr>
              <w:t xml:space="preserve">What are the opportunities for improvement in this target area?    </w:t>
            </w:r>
          </w:p>
        </w:tc>
        <w:tc>
          <w:tcPr>
            <w:tcW w:w="0" w:type="auto"/>
          </w:tcPr>
          <w:p w:rsidR="00247044" w:rsidRDefault="003B4D01">
            <w:pPr>
              <w:spacing w:after="0"/>
            </w:pPr>
            <w:r>
              <w:rPr>
                <w:color w:val="000000"/>
              </w:rPr>
              <w:t xml:space="preserve"> </w:t>
            </w:r>
          </w:p>
        </w:tc>
      </w:tr>
      <w:tr w:rsidR="00247044">
        <w:trPr>
          <w:cantSplit/>
        </w:trPr>
        <w:tc>
          <w:tcPr>
            <w:tcW w:w="0" w:type="auto"/>
            <w:vMerge/>
          </w:tcPr>
          <w:p w:rsidR="00247044" w:rsidRDefault="00247044"/>
        </w:tc>
        <w:tc>
          <w:tcPr>
            <w:tcW w:w="0" w:type="auto"/>
          </w:tcPr>
          <w:p w:rsidR="00247044" w:rsidRDefault="003B4D01">
            <w:pPr>
              <w:keepNext/>
              <w:widowControl w:val="0"/>
              <w:spacing w:after="0"/>
              <w:rPr>
                <w:b/>
                <w:sz w:val="24"/>
                <w:szCs w:val="24"/>
              </w:rPr>
            </w:pPr>
            <w:r>
              <w:rPr>
                <w:b/>
              </w:rPr>
              <w:t>Are there barriers to improvement in this target area?</w:t>
            </w:r>
          </w:p>
        </w:tc>
        <w:tc>
          <w:tcPr>
            <w:tcW w:w="0" w:type="auto"/>
          </w:tcPr>
          <w:p w:rsidR="00247044" w:rsidRDefault="003B4D01">
            <w:pPr>
              <w:spacing w:after="0"/>
            </w:pPr>
            <w:r>
              <w:rPr>
                <w:color w:val="000000"/>
              </w:rPr>
              <w:t xml:space="preserve"> </w:t>
            </w:r>
          </w:p>
        </w:tc>
      </w:tr>
    </w:tbl>
    <w:p w:rsidR="00247044" w:rsidRDefault="003B4D01">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52</w:t>
      </w:r>
      <w:r>
        <w:rPr>
          <w:rFonts w:asciiTheme="minorHAnsi" w:hAnsiTheme="minorHAnsi"/>
        </w:rPr>
        <w:fldChar w:fldCharType="end"/>
      </w:r>
      <w:r>
        <w:rPr>
          <w:rFonts w:asciiTheme="minorHAnsi" w:hAnsiTheme="minorHAnsi"/>
        </w:rPr>
        <w:t xml:space="preserve"> - Geographic Priority Areas</w:t>
      </w:r>
    </w:p>
    <w:p w:rsidR="00247044" w:rsidRDefault="00247044">
      <w:pPr>
        <w:spacing w:after="0" w:line="240" w:lineRule="auto"/>
        <w:rPr>
          <w:b/>
        </w:rPr>
      </w:pPr>
    </w:p>
    <w:p w:rsidR="00247044" w:rsidRDefault="003B4D01">
      <w:pPr>
        <w:keepNext/>
        <w:widowControl w:val="0"/>
        <w:rPr>
          <w:b/>
          <w:sz w:val="24"/>
          <w:szCs w:val="24"/>
        </w:rPr>
      </w:pPr>
      <w:r>
        <w:rPr>
          <w:b/>
          <w:sz w:val="24"/>
          <w:szCs w:val="24"/>
        </w:rPr>
        <w:lastRenderedPageBreak/>
        <w:t>General Allocation Priorities</w:t>
      </w:r>
    </w:p>
    <w:p w:rsidR="00247044" w:rsidRDefault="003B4D01">
      <w:pPr>
        <w:keepNext/>
        <w:widowControl w:val="0"/>
        <w:rPr>
          <w:b/>
          <w:sz w:val="24"/>
          <w:szCs w:val="24"/>
        </w:rPr>
      </w:pPr>
      <w:r>
        <w:t xml:space="preserve">Describe the basis for allocating </w:t>
      </w:r>
      <w:r>
        <w:t>investments geographically within the jurisdiction (or within the EMSA for HOPWA)</w:t>
      </w:r>
    </w:p>
    <w:p w:rsidR="00247044" w:rsidRDefault="003B4D01">
      <w:pPr>
        <w:spacing w:beforeAutospacing="1" w:afterAutospacing="1"/>
      </w:pPr>
      <w:r>
        <w:t>Due to limited funding, no geographic areas have been targeted for assistance other than on an area-wide basis.</w:t>
      </w:r>
    </w:p>
    <w:p w:rsidR="00247044" w:rsidRDefault="00247044">
      <w:pPr>
        <w:spacing w:after="0" w:line="240" w:lineRule="auto"/>
        <w:rPr>
          <w:b/>
        </w:rPr>
      </w:pPr>
    </w:p>
    <w:p w:rsidR="00247044" w:rsidRDefault="003B4D01">
      <w:pPr>
        <w:pStyle w:val="Heading2"/>
        <w:pageBreakBefore/>
        <w:rPr>
          <w:rFonts w:ascii="Calibri" w:hAnsi="Calibri"/>
          <w:i w:val="0"/>
        </w:rPr>
      </w:pPr>
      <w:r>
        <w:rPr>
          <w:rFonts w:ascii="Calibri" w:hAnsi="Calibri"/>
          <w:i w:val="0"/>
        </w:rPr>
        <w:lastRenderedPageBreak/>
        <w:t>SP-25 Priority Needs - 91.215(a)(2)</w:t>
      </w:r>
    </w:p>
    <w:p w:rsidR="00247044" w:rsidRDefault="003B4D01">
      <w:pPr>
        <w:keepNext/>
        <w:widowControl w:val="0"/>
        <w:rPr>
          <w:b/>
          <w:sz w:val="24"/>
          <w:szCs w:val="24"/>
        </w:rPr>
      </w:pPr>
      <w:r>
        <w:rPr>
          <w:b/>
          <w:sz w:val="24"/>
          <w:szCs w:val="24"/>
        </w:rPr>
        <w:t>Priority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683"/>
        <w:gridCol w:w="7565"/>
      </w:tblGrid>
      <w:tr w:rsidR="00247044">
        <w:trPr>
          <w:cantSplit/>
        </w:trPr>
        <w:tc>
          <w:tcPr>
            <w:tcW w:w="0" w:type="auto"/>
            <w:vMerge w:val="restart"/>
          </w:tcPr>
          <w:p w:rsidR="00247044" w:rsidRDefault="003B4D01">
            <w:r>
              <w:rPr>
                <w:b/>
              </w:rPr>
              <w:t>1</w:t>
            </w:r>
          </w:p>
        </w:tc>
        <w:tc>
          <w:tcPr>
            <w:tcW w:w="0" w:type="auto"/>
          </w:tcPr>
          <w:p w:rsidR="00247044" w:rsidRDefault="003B4D01">
            <w:pPr>
              <w:keepNext/>
              <w:spacing w:after="0"/>
              <w:rPr>
                <w:b/>
              </w:rPr>
            </w:pPr>
            <w:r>
              <w:rPr>
                <w:b/>
              </w:rPr>
              <w:t>Priority</w:t>
            </w:r>
            <w:r>
              <w:rPr>
                <w:b/>
              </w:rPr>
              <w:t xml:space="preserve"> Need Name</w:t>
            </w:r>
          </w:p>
        </w:tc>
        <w:tc>
          <w:tcPr>
            <w:tcW w:w="0" w:type="auto"/>
          </w:tcPr>
          <w:p w:rsidR="00247044" w:rsidRDefault="003B4D01">
            <w:pPr>
              <w:spacing w:after="0"/>
            </w:pPr>
            <w:r>
              <w:rPr>
                <w:color w:val="000000"/>
              </w:rPr>
              <w:t>Affordable Housing Development</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Priority Level</w:t>
            </w:r>
          </w:p>
        </w:tc>
        <w:tc>
          <w:tcPr>
            <w:tcW w:w="0" w:type="auto"/>
          </w:tcPr>
          <w:p w:rsidR="00247044" w:rsidRDefault="003B4D01">
            <w:pPr>
              <w:spacing w:after="0"/>
            </w:pPr>
            <w:r>
              <w:rPr>
                <w:color w:val="000000"/>
              </w:rPr>
              <w:t>High</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Population</w:t>
            </w:r>
          </w:p>
        </w:tc>
        <w:tc>
          <w:tcPr>
            <w:tcW w:w="0" w:type="auto"/>
          </w:tcPr>
          <w:p w:rsidR="00247044" w:rsidRDefault="003B4D01">
            <w:pPr>
              <w:spacing w:after="0"/>
            </w:pPr>
            <w:r>
              <w:rPr>
                <w:color w:val="000000"/>
              </w:rPr>
              <w:t>Extremely Low</w:t>
            </w:r>
            <w:r>
              <w:rPr>
                <w:color w:val="000000"/>
              </w:rPr>
              <w:br/>
              <w:t>Low</w:t>
            </w:r>
            <w:r>
              <w:rPr>
                <w:color w:val="000000"/>
              </w:rPr>
              <w:br/>
              <w:t>Moderate</w:t>
            </w:r>
            <w:r>
              <w:rPr>
                <w:color w:val="000000"/>
              </w:rPr>
              <w:br/>
              <w:t>Individuals</w:t>
            </w:r>
            <w:r>
              <w:rPr>
                <w:color w:val="000000"/>
              </w:rPr>
              <w:br/>
              <w:t>Elderly</w:t>
            </w:r>
            <w:r>
              <w:rPr>
                <w:color w:val="000000"/>
              </w:rPr>
              <w:br/>
              <w:t>Persons with Mental Disabilities</w:t>
            </w:r>
            <w:r>
              <w:rPr>
                <w:color w:val="000000"/>
              </w:rPr>
              <w:br/>
              <w:t>Persons with Physical Disabilities</w:t>
            </w:r>
            <w:r>
              <w:rPr>
                <w:color w:val="000000"/>
              </w:rPr>
              <w:br/>
              <w:t>Persons with Developmental Disabilities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 xml:space="preserve">Geographic Areas </w:t>
            </w:r>
            <w:r>
              <w:rPr>
                <w:b/>
              </w:rPr>
              <w:t>Affected</w:t>
            </w:r>
          </w:p>
        </w:tc>
        <w:tc>
          <w:tcPr>
            <w:tcW w:w="0" w:type="auto"/>
          </w:tcPr>
          <w:p w:rsidR="00247044" w:rsidRDefault="003B4D01">
            <w:pPr>
              <w:spacing w:after="0"/>
            </w:pPr>
            <w:r>
              <w:rPr>
                <w:color w:val="000000"/>
              </w:rPr>
              <w:t>Multi-jurisdiction</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Associated Goals</w:t>
            </w:r>
          </w:p>
        </w:tc>
        <w:tc>
          <w:tcPr>
            <w:tcW w:w="0" w:type="auto"/>
          </w:tcPr>
          <w:p w:rsidR="00247044" w:rsidRDefault="003B4D01">
            <w:pPr>
              <w:spacing w:after="0"/>
            </w:pPr>
            <w:r>
              <w:rPr>
                <w:color w:val="000000"/>
              </w:rPr>
              <w:t>Affordable Housing/Support Services - Homeless</w:t>
            </w:r>
            <w:r>
              <w:rPr>
                <w:color w:val="000000"/>
              </w:rPr>
              <w:br/>
              <w:t>Affordable Housing/Support Services - LMI Persons</w:t>
            </w:r>
            <w:r>
              <w:rPr>
                <w:color w:val="000000"/>
              </w:rPr>
              <w:br/>
              <w:t>Affordable Hsg/Support Services - Special Needs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Description</w:t>
            </w:r>
          </w:p>
        </w:tc>
        <w:tc>
          <w:tcPr>
            <w:tcW w:w="0" w:type="auto"/>
          </w:tcPr>
          <w:p w:rsidR="00247044" w:rsidRDefault="003B4D01">
            <w:pPr>
              <w:spacing w:after="0"/>
            </w:pPr>
            <w:r>
              <w:rPr>
                <w:color w:val="000000"/>
              </w:rPr>
              <w:t>Provide affordable housing opportunities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Basis f</w:t>
            </w:r>
            <w:r>
              <w:rPr>
                <w:b/>
              </w:rPr>
              <w:t>or Relative Priority</w:t>
            </w:r>
          </w:p>
        </w:tc>
        <w:tc>
          <w:tcPr>
            <w:tcW w:w="0" w:type="auto"/>
          </w:tcPr>
          <w:p w:rsidR="00247044" w:rsidRDefault="003B4D01">
            <w:pPr>
              <w:spacing w:after="0"/>
            </w:pPr>
            <w:r>
              <w:rPr>
                <w:color w:val="000000"/>
              </w:rPr>
              <w:t>Basis for priority included needs assessment results, as well as an analysis of data for the housing market.</w:t>
            </w:r>
          </w:p>
        </w:tc>
      </w:tr>
      <w:tr w:rsidR="00247044">
        <w:trPr>
          <w:cantSplit/>
        </w:trPr>
        <w:tc>
          <w:tcPr>
            <w:tcW w:w="0" w:type="auto"/>
            <w:vMerge w:val="restart"/>
          </w:tcPr>
          <w:p w:rsidR="00247044" w:rsidRDefault="003B4D01">
            <w:r>
              <w:rPr>
                <w:b/>
              </w:rPr>
              <w:t>2</w:t>
            </w:r>
          </w:p>
        </w:tc>
        <w:tc>
          <w:tcPr>
            <w:tcW w:w="0" w:type="auto"/>
          </w:tcPr>
          <w:p w:rsidR="00247044" w:rsidRDefault="003B4D01">
            <w:pPr>
              <w:keepNext/>
              <w:spacing w:after="0"/>
              <w:rPr>
                <w:b/>
              </w:rPr>
            </w:pPr>
            <w:r>
              <w:rPr>
                <w:b/>
              </w:rPr>
              <w:t>Priority Need Name</w:t>
            </w:r>
          </w:p>
        </w:tc>
        <w:tc>
          <w:tcPr>
            <w:tcW w:w="0" w:type="auto"/>
          </w:tcPr>
          <w:p w:rsidR="00247044" w:rsidRDefault="003B4D01">
            <w:pPr>
              <w:spacing w:after="0"/>
            </w:pPr>
            <w:r>
              <w:rPr>
                <w:color w:val="000000"/>
              </w:rPr>
              <w:t>Affordable Housing Rehabilitation</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Priority Level</w:t>
            </w:r>
          </w:p>
        </w:tc>
        <w:tc>
          <w:tcPr>
            <w:tcW w:w="0" w:type="auto"/>
          </w:tcPr>
          <w:p w:rsidR="00247044" w:rsidRDefault="003B4D01">
            <w:pPr>
              <w:spacing w:after="0"/>
            </w:pPr>
            <w:r>
              <w:rPr>
                <w:color w:val="000000"/>
              </w:rPr>
              <w:t>High</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Population</w:t>
            </w:r>
          </w:p>
        </w:tc>
        <w:tc>
          <w:tcPr>
            <w:tcW w:w="0" w:type="auto"/>
          </w:tcPr>
          <w:p w:rsidR="00247044" w:rsidRDefault="003B4D01">
            <w:pPr>
              <w:spacing w:after="0"/>
            </w:pPr>
            <w:r>
              <w:rPr>
                <w:color w:val="000000"/>
              </w:rPr>
              <w:t>Low</w:t>
            </w:r>
            <w:r>
              <w:rPr>
                <w:color w:val="000000"/>
              </w:rPr>
              <w:br/>
              <w:t>Moderate</w:t>
            </w:r>
            <w:r>
              <w:rPr>
                <w:color w:val="000000"/>
              </w:rPr>
              <w:br/>
              <w:t>Families with Children</w:t>
            </w:r>
            <w:r>
              <w:rPr>
                <w:color w:val="000000"/>
              </w:rPr>
              <w:br/>
              <w:t>Elderly</w:t>
            </w:r>
            <w:r>
              <w:rPr>
                <w:color w:val="000000"/>
              </w:rPr>
              <w:br/>
              <w:t>Elderly</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Geographic Areas Affected</w:t>
            </w:r>
          </w:p>
        </w:tc>
        <w:tc>
          <w:tcPr>
            <w:tcW w:w="0" w:type="auto"/>
          </w:tcPr>
          <w:p w:rsidR="00247044" w:rsidRDefault="003B4D01">
            <w:pPr>
              <w:spacing w:after="0"/>
            </w:pPr>
            <w:r>
              <w:rPr>
                <w:color w:val="000000"/>
              </w:rPr>
              <w:t>Entitlement Community</w:t>
            </w:r>
            <w:r>
              <w:rPr>
                <w:color w:val="000000"/>
              </w:rPr>
              <w:br/>
              <w:t>Multi-jurisdiction</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Associated Goals</w:t>
            </w:r>
          </w:p>
        </w:tc>
        <w:tc>
          <w:tcPr>
            <w:tcW w:w="0" w:type="auto"/>
          </w:tcPr>
          <w:p w:rsidR="00247044" w:rsidRDefault="003B4D01">
            <w:pPr>
              <w:spacing w:after="0"/>
            </w:pPr>
            <w:r>
              <w:rPr>
                <w:color w:val="000000"/>
              </w:rPr>
              <w:t>Affordable Housing/Support Services - Homeless</w:t>
            </w:r>
            <w:r>
              <w:rPr>
                <w:color w:val="000000"/>
              </w:rPr>
              <w:br/>
              <w:t>Affordable Housing/Support Services - LMI Persons</w:t>
            </w:r>
            <w:r>
              <w:rPr>
                <w:color w:val="000000"/>
              </w:rPr>
              <w:br/>
              <w:t>Affordable Hsg/Support Services - Special Needs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Desc</w:t>
            </w:r>
            <w:r>
              <w:rPr>
                <w:b/>
              </w:rPr>
              <w:t>ription</w:t>
            </w:r>
          </w:p>
        </w:tc>
        <w:tc>
          <w:tcPr>
            <w:tcW w:w="0" w:type="auto"/>
          </w:tcPr>
          <w:p w:rsidR="00247044" w:rsidRDefault="003B4D01">
            <w:pPr>
              <w:spacing w:after="0"/>
            </w:pPr>
            <w:r>
              <w:rPr>
                <w:color w:val="000000"/>
              </w:rPr>
              <w:t>Sustainability of affordable housing</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Basis for Relative Priority</w:t>
            </w:r>
          </w:p>
        </w:tc>
        <w:tc>
          <w:tcPr>
            <w:tcW w:w="0" w:type="auto"/>
          </w:tcPr>
          <w:p w:rsidR="00247044" w:rsidRDefault="003B4D01">
            <w:pPr>
              <w:spacing w:after="0"/>
            </w:pPr>
            <w:r>
              <w:rPr>
                <w:color w:val="000000"/>
              </w:rPr>
              <w:t>Basis for priority included needs assessment results, as well as an analysis of data for the housing market.</w:t>
            </w:r>
          </w:p>
        </w:tc>
      </w:tr>
      <w:tr w:rsidR="00247044">
        <w:trPr>
          <w:cantSplit/>
        </w:trPr>
        <w:tc>
          <w:tcPr>
            <w:tcW w:w="0" w:type="auto"/>
            <w:vMerge w:val="restart"/>
          </w:tcPr>
          <w:p w:rsidR="00247044" w:rsidRDefault="003B4D01">
            <w:r>
              <w:rPr>
                <w:b/>
              </w:rPr>
              <w:lastRenderedPageBreak/>
              <w:t>3</w:t>
            </w:r>
          </w:p>
        </w:tc>
        <w:tc>
          <w:tcPr>
            <w:tcW w:w="0" w:type="auto"/>
          </w:tcPr>
          <w:p w:rsidR="00247044" w:rsidRDefault="003B4D01">
            <w:pPr>
              <w:keepNext/>
              <w:spacing w:after="0"/>
              <w:rPr>
                <w:b/>
              </w:rPr>
            </w:pPr>
            <w:r>
              <w:rPr>
                <w:b/>
              </w:rPr>
              <w:t>Priority Need Name</w:t>
            </w:r>
          </w:p>
        </w:tc>
        <w:tc>
          <w:tcPr>
            <w:tcW w:w="0" w:type="auto"/>
          </w:tcPr>
          <w:p w:rsidR="00247044" w:rsidRDefault="003B4D01">
            <w:pPr>
              <w:spacing w:after="0"/>
            </w:pPr>
            <w:r>
              <w:rPr>
                <w:color w:val="000000"/>
              </w:rPr>
              <w:t>Public/Supportive Services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Priority Level</w:t>
            </w:r>
          </w:p>
        </w:tc>
        <w:tc>
          <w:tcPr>
            <w:tcW w:w="0" w:type="auto"/>
          </w:tcPr>
          <w:p w:rsidR="00247044" w:rsidRDefault="003B4D01">
            <w:pPr>
              <w:spacing w:after="0"/>
            </w:pPr>
            <w:r>
              <w:rPr>
                <w:color w:val="000000"/>
              </w:rPr>
              <w:t>High</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Population</w:t>
            </w:r>
          </w:p>
        </w:tc>
        <w:tc>
          <w:tcPr>
            <w:tcW w:w="0" w:type="auto"/>
          </w:tcPr>
          <w:p w:rsidR="00247044" w:rsidRDefault="003B4D01">
            <w:pPr>
              <w:spacing w:after="0"/>
            </w:pPr>
            <w:r>
              <w:rPr>
                <w:color w:val="000000"/>
              </w:rPr>
              <w:t>Low</w:t>
            </w:r>
            <w:r>
              <w:rPr>
                <w:color w:val="000000"/>
              </w:rPr>
              <w:br/>
              <w:t>Moderate</w:t>
            </w:r>
            <w:r>
              <w:rPr>
                <w:color w:val="000000"/>
              </w:rPr>
              <w:br/>
              <w:t>Families with Children</w:t>
            </w:r>
            <w:r>
              <w:rPr>
                <w:color w:val="000000"/>
              </w:rPr>
              <w:br/>
              <w:t>Elderly</w:t>
            </w:r>
            <w:r>
              <w:rPr>
                <w:color w:val="000000"/>
              </w:rPr>
              <w:br/>
              <w:t>Rural</w:t>
            </w:r>
            <w:r>
              <w:rPr>
                <w:color w:val="000000"/>
              </w:rPr>
              <w:br/>
              <w:t>Chronic Homelessness</w:t>
            </w:r>
            <w:r>
              <w:rPr>
                <w:color w:val="000000"/>
              </w:rPr>
              <w:br/>
              <w:t>Individuals</w:t>
            </w:r>
            <w:r>
              <w:rPr>
                <w:color w:val="000000"/>
              </w:rPr>
              <w:br/>
              <w:t>Families with Children</w:t>
            </w:r>
            <w:r>
              <w:rPr>
                <w:color w:val="000000"/>
              </w:rPr>
              <w:br/>
              <w:t>Mentally Ill</w:t>
            </w:r>
            <w:r>
              <w:rPr>
                <w:color w:val="000000"/>
              </w:rPr>
              <w:br/>
              <w:t>Chronic Substance Abuse</w:t>
            </w:r>
            <w:r>
              <w:rPr>
                <w:color w:val="000000"/>
              </w:rPr>
              <w:br/>
              <w:t>veterans</w:t>
            </w:r>
            <w:r>
              <w:rPr>
                <w:color w:val="000000"/>
              </w:rPr>
              <w:br/>
              <w:t>Persons with HIV/AIDS</w:t>
            </w:r>
            <w:r>
              <w:rPr>
                <w:color w:val="000000"/>
              </w:rPr>
              <w:br/>
              <w:t>Victims of Domestic Violence</w:t>
            </w:r>
            <w:r>
              <w:rPr>
                <w:color w:val="000000"/>
              </w:rPr>
              <w:br/>
              <w:t>Unaccompanied Youth</w:t>
            </w:r>
            <w:r>
              <w:rPr>
                <w:color w:val="000000"/>
              </w:rPr>
              <w:br/>
              <w:t>Elderly</w:t>
            </w:r>
            <w:r>
              <w:rPr>
                <w:color w:val="000000"/>
              </w:rPr>
              <w:br/>
            </w:r>
            <w:r>
              <w:rPr>
                <w:color w:val="000000"/>
              </w:rPr>
              <w:t>Persons with Mental Disabilities</w:t>
            </w:r>
            <w:r>
              <w:rPr>
                <w:color w:val="000000"/>
              </w:rPr>
              <w:br/>
              <w:t>Persons with Physical Disabilities</w:t>
            </w:r>
            <w:r>
              <w:rPr>
                <w:color w:val="000000"/>
              </w:rPr>
              <w:br/>
              <w:t>Persons with Developmental Disabilities</w:t>
            </w:r>
            <w:r>
              <w:rPr>
                <w:color w:val="000000"/>
              </w:rPr>
              <w:br/>
              <w:t>Persons with Alcohol or Other Addictions</w:t>
            </w:r>
            <w:r>
              <w:rPr>
                <w:color w:val="000000"/>
              </w:rPr>
              <w:br/>
              <w:t>Persons with HIV/AIDS and their Families</w:t>
            </w:r>
            <w:r>
              <w:rPr>
                <w:color w:val="000000"/>
              </w:rPr>
              <w:br/>
              <w:t>Victims of Domestic Violence</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Geographic Areas Affected</w:t>
            </w:r>
          </w:p>
        </w:tc>
        <w:tc>
          <w:tcPr>
            <w:tcW w:w="0" w:type="auto"/>
          </w:tcPr>
          <w:p w:rsidR="00247044" w:rsidRDefault="003B4D01">
            <w:pPr>
              <w:spacing w:after="0"/>
            </w:pPr>
            <w:r>
              <w:rPr>
                <w:color w:val="000000"/>
              </w:rPr>
              <w:t>Entitleme</w:t>
            </w:r>
            <w:r>
              <w:rPr>
                <w:color w:val="000000"/>
              </w:rPr>
              <w:t>nt Community</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Associated Goals</w:t>
            </w:r>
          </w:p>
        </w:tc>
        <w:tc>
          <w:tcPr>
            <w:tcW w:w="0" w:type="auto"/>
          </w:tcPr>
          <w:p w:rsidR="00247044" w:rsidRDefault="003B4D01">
            <w:pPr>
              <w:spacing w:after="0"/>
            </w:pPr>
            <w:r>
              <w:rPr>
                <w:color w:val="000000"/>
              </w:rPr>
              <w:t>Affordable Housing/Support Services - Homeless</w:t>
            </w:r>
            <w:r>
              <w:rPr>
                <w:color w:val="000000"/>
              </w:rPr>
              <w:br/>
              <w:t>Affordable Housing/Support Services - LMI Persons</w:t>
            </w:r>
            <w:r>
              <w:rPr>
                <w:color w:val="000000"/>
              </w:rPr>
              <w:br/>
              <w:t>Affordable Hsg/Support Services - Special Needs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Description</w:t>
            </w:r>
          </w:p>
        </w:tc>
        <w:tc>
          <w:tcPr>
            <w:tcW w:w="0" w:type="auto"/>
          </w:tcPr>
          <w:p w:rsidR="00247044" w:rsidRDefault="003B4D01">
            <w:pPr>
              <w:spacing w:after="0"/>
            </w:pPr>
            <w:r>
              <w:rPr>
                <w:color w:val="000000"/>
              </w:rPr>
              <w:t>Non-housing, supportive services for low-mod individuals and fami</w:t>
            </w:r>
            <w:r>
              <w:rPr>
                <w:color w:val="000000"/>
              </w:rPr>
              <w:t>lie and special populations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Basis for Relative Priority</w:t>
            </w:r>
          </w:p>
        </w:tc>
        <w:tc>
          <w:tcPr>
            <w:tcW w:w="0" w:type="auto"/>
          </w:tcPr>
          <w:p w:rsidR="00247044" w:rsidRDefault="003B4D01">
            <w:pPr>
              <w:spacing w:after="0"/>
            </w:pPr>
            <w:r>
              <w:rPr>
                <w:color w:val="000000"/>
              </w:rPr>
              <w:t>Basis for priority included needs assessment results, as well as an analysis of data for the non-housing community needs which included consultations with service providers.</w:t>
            </w:r>
          </w:p>
        </w:tc>
      </w:tr>
      <w:tr w:rsidR="00247044">
        <w:trPr>
          <w:cantSplit/>
        </w:trPr>
        <w:tc>
          <w:tcPr>
            <w:tcW w:w="0" w:type="auto"/>
            <w:vMerge w:val="restart"/>
          </w:tcPr>
          <w:p w:rsidR="00247044" w:rsidRDefault="003B4D01">
            <w:r>
              <w:rPr>
                <w:b/>
              </w:rPr>
              <w:t>4</w:t>
            </w:r>
          </w:p>
        </w:tc>
        <w:tc>
          <w:tcPr>
            <w:tcW w:w="0" w:type="auto"/>
          </w:tcPr>
          <w:p w:rsidR="00247044" w:rsidRDefault="003B4D01">
            <w:pPr>
              <w:keepNext/>
              <w:spacing w:after="0"/>
              <w:rPr>
                <w:b/>
              </w:rPr>
            </w:pPr>
            <w:r>
              <w:rPr>
                <w:b/>
              </w:rPr>
              <w:t>Priority Need Name</w:t>
            </w:r>
          </w:p>
        </w:tc>
        <w:tc>
          <w:tcPr>
            <w:tcW w:w="0" w:type="auto"/>
          </w:tcPr>
          <w:p w:rsidR="00247044" w:rsidRDefault="003B4D01">
            <w:pPr>
              <w:spacing w:after="0"/>
            </w:pPr>
            <w:r>
              <w:rPr>
                <w:color w:val="000000"/>
              </w:rPr>
              <w:t>Public Facilities Improvement</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Priority Level</w:t>
            </w:r>
          </w:p>
        </w:tc>
        <w:tc>
          <w:tcPr>
            <w:tcW w:w="0" w:type="auto"/>
          </w:tcPr>
          <w:p w:rsidR="00247044" w:rsidRDefault="003B4D01">
            <w:pPr>
              <w:spacing w:after="0"/>
            </w:pPr>
            <w:r>
              <w:rPr>
                <w:color w:val="000000"/>
              </w:rPr>
              <w:t>High</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Population</w:t>
            </w:r>
          </w:p>
        </w:tc>
        <w:tc>
          <w:tcPr>
            <w:tcW w:w="0" w:type="auto"/>
          </w:tcPr>
          <w:p w:rsidR="00247044" w:rsidRDefault="003B4D01">
            <w:pPr>
              <w:spacing w:after="0"/>
            </w:pPr>
            <w:r>
              <w:rPr>
                <w:color w:val="000000"/>
              </w:rPr>
              <w:t>Low</w:t>
            </w:r>
            <w:r>
              <w:rPr>
                <w:color w:val="000000"/>
              </w:rPr>
              <w:br/>
              <w:t>Moderate</w:t>
            </w:r>
            <w:r>
              <w:rPr>
                <w:color w:val="000000"/>
              </w:rPr>
              <w:br/>
              <w:t>Families with Children</w:t>
            </w:r>
            <w:r>
              <w:rPr>
                <w:color w:val="000000"/>
              </w:rPr>
              <w:br/>
              <w:t>Elderly</w:t>
            </w:r>
            <w:r>
              <w:rPr>
                <w:color w:val="000000"/>
              </w:rPr>
              <w:br/>
              <w:t>Individuals</w:t>
            </w:r>
            <w:r>
              <w:rPr>
                <w:color w:val="000000"/>
              </w:rPr>
              <w:br/>
              <w:t>Families with Children</w:t>
            </w:r>
            <w:r>
              <w:rPr>
                <w:color w:val="000000"/>
              </w:rPr>
              <w:br/>
              <w:t>Elderly</w:t>
            </w:r>
            <w:r>
              <w:rPr>
                <w:color w:val="000000"/>
              </w:rPr>
              <w:br/>
              <w:t>Persons with Mental Disabilities</w:t>
            </w:r>
            <w:r>
              <w:rPr>
                <w:color w:val="000000"/>
              </w:rPr>
              <w:br/>
              <w:t>Persons with Physical Disabilities</w:t>
            </w:r>
            <w:r>
              <w:rPr>
                <w:color w:val="000000"/>
              </w:rPr>
              <w:br/>
              <w:t>Persons with Developmental Disabilit</w:t>
            </w:r>
            <w:r>
              <w:rPr>
                <w:color w:val="000000"/>
              </w:rPr>
              <w:t>ies</w:t>
            </w:r>
            <w:r>
              <w:rPr>
                <w:color w:val="000000"/>
              </w:rPr>
              <w:br/>
              <w:t>Persons with Alcohol or Other Addictions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Geographic Areas Affected</w:t>
            </w:r>
          </w:p>
        </w:tc>
        <w:tc>
          <w:tcPr>
            <w:tcW w:w="0" w:type="auto"/>
          </w:tcPr>
          <w:p w:rsidR="00247044" w:rsidRDefault="003B4D01">
            <w:pPr>
              <w:spacing w:after="0"/>
            </w:pPr>
            <w:r>
              <w:rPr>
                <w:color w:val="000000"/>
              </w:rPr>
              <w:t>Entitlement Community</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Associated Goals</w:t>
            </w:r>
          </w:p>
        </w:tc>
        <w:tc>
          <w:tcPr>
            <w:tcW w:w="0" w:type="auto"/>
          </w:tcPr>
          <w:p w:rsidR="00247044" w:rsidRDefault="003B4D01">
            <w:pPr>
              <w:spacing w:after="0"/>
            </w:pPr>
            <w:r>
              <w:rPr>
                <w:color w:val="000000"/>
              </w:rPr>
              <w:t>Improve Public Facilities/Public Infrastructure</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Description</w:t>
            </w:r>
          </w:p>
        </w:tc>
        <w:tc>
          <w:tcPr>
            <w:tcW w:w="0" w:type="auto"/>
          </w:tcPr>
          <w:p w:rsidR="00247044" w:rsidRDefault="003B4D01">
            <w:pPr>
              <w:spacing w:after="0"/>
            </w:pPr>
            <w:r>
              <w:rPr>
                <w:color w:val="000000"/>
              </w:rPr>
              <w:t>Improvements to publicly accessible facilities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Basis for Relative Priority</w:t>
            </w:r>
          </w:p>
        </w:tc>
        <w:tc>
          <w:tcPr>
            <w:tcW w:w="0" w:type="auto"/>
          </w:tcPr>
          <w:p w:rsidR="00247044" w:rsidRDefault="003B4D01">
            <w:pPr>
              <w:spacing w:after="0"/>
            </w:pPr>
            <w:r>
              <w:rPr>
                <w:color w:val="000000"/>
              </w:rPr>
              <w:t>Basis for priority included a specific funding request for assistance as well as an assessment of the investment in West Anniston where additional investments are planned.</w:t>
            </w:r>
          </w:p>
        </w:tc>
      </w:tr>
      <w:tr w:rsidR="00247044">
        <w:trPr>
          <w:cantSplit/>
        </w:trPr>
        <w:tc>
          <w:tcPr>
            <w:tcW w:w="0" w:type="auto"/>
            <w:vMerge w:val="restart"/>
          </w:tcPr>
          <w:p w:rsidR="00247044" w:rsidRDefault="003B4D01">
            <w:r>
              <w:rPr>
                <w:b/>
              </w:rPr>
              <w:t>5</w:t>
            </w:r>
          </w:p>
        </w:tc>
        <w:tc>
          <w:tcPr>
            <w:tcW w:w="0" w:type="auto"/>
          </w:tcPr>
          <w:p w:rsidR="00247044" w:rsidRDefault="003B4D01">
            <w:pPr>
              <w:keepNext/>
              <w:spacing w:after="0"/>
              <w:rPr>
                <w:b/>
              </w:rPr>
            </w:pPr>
            <w:r>
              <w:rPr>
                <w:b/>
              </w:rPr>
              <w:t>Priority Need Name</w:t>
            </w:r>
          </w:p>
        </w:tc>
        <w:tc>
          <w:tcPr>
            <w:tcW w:w="0" w:type="auto"/>
          </w:tcPr>
          <w:p w:rsidR="00247044" w:rsidRDefault="003B4D01">
            <w:pPr>
              <w:spacing w:after="0"/>
            </w:pPr>
            <w:r>
              <w:rPr>
                <w:color w:val="000000"/>
              </w:rPr>
              <w:t>Public Infrastructure Improvements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Priority Level</w:t>
            </w:r>
          </w:p>
        </w:tc>
        <w:tc>
          <w:tcPr>
            <w:tcW w:w="0" w:type="auto"/>
          </w:tcPr>
          <w:p w:rsidR="00247044" w:rsidRDefault="003B4D01">
            <w:pPr>
              <w:spacing w:after="0"/>
            </w:pPr>
            <w:r>
              <w:rPr>
                <w:color w:val="000000"/>
              </w:rPr>
              <w:t>Low</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Population</w:t>
            </w:r>
          </w:p>
        </w:tc>
        <w:tc>
          <w:tcPr>
            <w:tcW w:w="0" w:type="auto"/>
          </w:tcPr>
          <w:p w:rsidR="00247044" w:rsidRDefault="003B4D01">
            <w:pPr>
              <w:spacing w:after="0"/>
            </w:pPr>
            <w:r>
              <w:rPr>
                <w:color w:val="000000"/>
              </w:rPr>
              <w:t>Low</w:t>
            </w:r>
            <w:r>
              <w:rPr>
                <w:color w:val="000000"/>
              </w:rPr>
              <w:br/>
              <w:t>Moderate</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Geographic Areas Affected</w:t>
            </w:r>
          </w:p>
        </w:tc>
        <w:tc>
          <w:tcPr>
            <w:tcW w:w="0" w:type="auto"/>
          </w:tcPr>
          <w:p w:rsidR="00247044" w:rsidRDefault="003B4D01">
            <w:pPr>
              <w:spacing w:after="0"/>
            </w:pPr>
            <w:r>
              <w:rPr>
                <w:color w:val="000000"/>
              </w:rPr>
              <w:t>Entitlement Community</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Associated Goals</w:t>
            </w:r>
          </w:p>
        </w:tc>
        <w:tc>
          <w:tcPr>
            <w:tcW w:w="0" w:type="auto"/>
          </w:tcPr>
          <w:p w:rsidR="00247044" w:rsidRDefault="003B4D01">
            <w:pPr>
              <w:spacing w:after="0"/>
            </w:pPr>
            <w:r>
              <w:rPr>
                <w:color w:val="000000"/>
              </w:rPr>
              <w:t>Improve Public Facilities/Public Infrastructure</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Description</w:t>
            </w:r>
          </w:p>
        </w:tc>
        <w:tc>
          <w:tcPr>
            <w:tcW w:w="0" w:type="auto"/>
          </w:tcPr>
          <w:p w:rsidR="00247044" w:rsidRDefault="003B4D01">
            <w:pPr>
              <w:spacing w:after="0"/>
            </w:pPr>
            <w:r>
              <w:rPr>
                <w:color w:val="000000"/>
              </w:rPr>
              <w:t>Improvements to public infrastructure (streets, sidewalks, etc.)</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Basis for Relative Priority</w:t>
            </w:r>
          </w:p>
        </w:tc>
        <w:tc>
          <w:tcPr>
            <w:tcW w:w="0" w:type="auto"/>
          </w:tcPr>
          <w:p w:rsidR="00247044" w:rsidRDefault="003B4D01">
            <w:pPr>
              <w:spacing w:after="0"/>
            </w:pPr>
            <w:r>
              <w:rPr>
                <w:color w:val="000000"/>
              </w:rPr>
              <w:t>Basis for priority included needs assessment data as well as the jurisdiction's decision to allocate funding on an area-wide basis.</w:t>
            </w:r>
          </w:p>
        </w:tc>
      </w:tr>
      <w:tr w:rsidR="00247044">
        <w:trPr>
          <w:cantSplit/>
        </w:trPr>
        <w:tc>
          <w:tcPr>
            <w:tcW w:w="0" w:type="auto"/>
            <w:vMerge w:val="restart"/>
          </w:tcPr>
          <w:p w:rsidR="00247044" w:rsidRDefault="003B4D01">
            <w:r>
              <w:rPr>
                <w:b/>
              </w:rPr>
              <w:t>6</w:t>
            </w:r>
          </w:p>
        </w:tc>
        <w:tc>
          <w:tcPr>
            <w:tcW w:w="0" w:type="auto"/>
          </w:tcPr>
          <w:p w:rsidR="00247044" w:rsidRDefault="003B4D01">
            <w:pPr>
              <w:keepNext/>
              <w:spacing w:after="0"/>
              <w:rPr>
                <w:b/>
              </w:rPr>
            </w:pPr>
            <w:r>
              <w:rPr>
                <w:b/>
              </w:rPr>
              <w:t>Priority Need Name</w:t>
            </w:r>
          </w:p>
        </w:tc>
        <w:tc>
          <w:tcPr>
            <w:tcW w:w="0" w:type="auto"/>
          </w:tcPr>
          <w:p w:rsidR="00247044" w:rsidRDefault="003B4D01">
            <w:pPr>
              <w:spacing w:after="0"/>
            </w:pPr>
            <w:r>
              <w:rPr>
                <w:color w:val="000000"/>
              </w:rPr>
              <w:t>Eliminate Slums and Blight</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Priority Level</w:t>
            </w:r>
          </w:p>
        </w:tc>
        <w:tc>
          <w:tcPr>
            <w:tcW w:w="0" w:type="auto"/>
          </w:tcPr>
          <w:p w:rsidR="00247044" w:rsidRDefault="003B4D01">
            <w:pPr>
              <w:spacing w:after="0"/>
            </w:pPr>
            <w:r>
              <w:rPr>
                <w:color w:val="000000"/>
              </w:rPr>
              <w:t>Low</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Population</w:t>
            </w:r>
          </w:p>
        </w:tc>
        <w:tc>
          <w:tcPr>
            <w:tcW w:w="0" w:type="auto"/>
          </w:tcPr>
          <w:p w:rsidR="00247044" w:rsidRDefault="003B4D01">
            <w:pPr>
              <w:spacing w:after="0"/>
            </w:pPr>
            <w:r>
              <w:rPr>
                <w:color w:val="000000"/>
              </w:rPr>
              <w:t>Other</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Geographic Areas Affected</w:t>
            </w:r>
          </w:p>
        </w:tc>
        <w:tc>
          <w:tcPr>
            <w:tcW w:w="0" w:type="auto"/>
          </w:tcPr>
          <w:p w:rsidR="00247044" w:rsidRDefault="003B4D01">
            <w:pPr>
              <w:spacing w:after="0"/>
            </w:pPr>
            <w:r>
              <w:rPr>
                <w:color w:val="000000"/>
              </w:rPr>
              <w:t>Entitlement Community</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Associated Goals</w:t>
            </w:r>
          </w:p>
        </w:tc>
        <w:tc>
          <w:tcPr>
            <w:tcW w:w="0" w:type="auto"/>
          </w:tcPr>
          <w:p w:rsidR="00247044" w:rsidRDefault="003B4D01">
            <w:pPr>
              <w:spacing w:after="0"/>
            </w:pPr>
            <w:r>
              <w:rPr>
                <w:color w:val="000000"/>
              </w:rPr>
              <w:t>Eliminate Slums &amp; Blight</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Description</w:t>
            </w:r>
          </w:p>
        </w:tc>
        <w:tc>
          <w:tcPr>
            <w:tcW w:w="0" w:type="auto"/>
          </w:tcPr>
          <w:p w:rsidR="00247044" w:rsidRDefault="003B4D01">
            <w:pPr>
              <w:spacing w:after="0"/>
            </w:pPr>
            <w:r>
              <w:rPr>
                <w:color w:val="000000"/>
              </w:rPr>
              <w:t>Demolition and other activities that remove blight</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Basis for Relative Priority</w:t>
            </w:r>
          </w:p>
        </w:tc>
        <w:tc>
          <w:tcPr>
            <w:tcW w:w="0" w:type="auto"/>
          </w:tcPr>
          <w:p w:rsidR="00247044" w:rsidRDefault="003B4D01">
            <w:pPr>
              <w:spacing w:after="0"/>
            </w:pPr>
            <w:r>
              <w:rPr>
                <w:color w:val="000000"/>
              </w:rPr>
              <w:t>Basis for priority is the emphasis on activities that impact and benefit low-mod income individ</w:t>
            </w:r>
            <w:r>
              <w:rPr>
                <w:color w:val="000000"/>
              </w:rPr>
              <w:t>uals. </w:t>
            </w:r>
          </w:p>
        </w:tc>
      </w:tr>
      <w:tr w:rsidR="00247044">
        <w:trPr>
          <w:cantSplit/>
        </w:trPr>
        <w:tc>
          <w:tcPr>
            <w:tcW w:w="0" w:type="auto"/>
            <w:vMerge w:val="restart"/>
          </w:tcPr>
          <w:p w:rsidR="00247044" w:rsidRDefault="003B4D01">
            <w:r>
              <w:rPr>
                <w:b/>
              </w:rPr>
              <w:t>7</w:t>
            </w:r>
          </w:p>
        </w:tc>
        <w:tc>
          <w:tcPr>
            <w:tcW w:w="0" w:type="auto"/>
          </w:tcPr>
          <w:p w:rsidR="00247044" w:rsidRDefault="003B4D01">
            <w:pPr>
              <w:keepNext/>
              <w:spacing w:after="0"/>
              <w:rPr>
                <w:b/>
              </w:rPr>
            </w:pPr>
            <w:r>
              <w:rPr>
                <w:b/>
              </w:rPr>
              <w:t>Priority Need Name</w:t>
            </w:r>
          </w:p>
        </w:tc>
        <w:tc>
          <w:tcPr>
            <w:tcW w:w="0" w:type="auto"/>
          </w:tcPr>
          <w:p w:rsidR="00247044" w:rsidRDefault="003B4D01">
            <w:pPr>
              <w:spacing w:after="0"/>
            </w:pPr>
            <w:r>
              <w:rPr>
                <w:color w:val="000000"/>
              </w:rPr>
              <w:t>Fair Housing Education/Outreach</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Priority Level</w:t>
            </w:r>
          </w:p>
        </w:tc>
        <w:tc>
          <w:tcPr>
            <w:tcW w:w="0" w:type="auto"/>
          </w:tcPr>
          <w:p w:rsidR="00247044" w:rsidRDefault="003B4D01">
            <w:pPr>
              <w:spacing w:after="0"/>
            </w:pPr>
            <w:r>
              <w:rPr>
                <w:color w:val="000000"/>
              </w:rPr>
              <w:t>Low</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Population</w:t>
            </w:r>
          </w:p>
        </w:tc>
        <w:tc>
          <w:tcPr>
            <w:tcW w:w="0" w:type="auto"/>
          </w:tcPr>
          <w:p w:rsidR="00247044" w:rsidRDefault="003B4D01">
            <w:pPr>
              <w:spacing w:after="0"/>
            </w:pPr>
            <w:r>
              <w:rPr>
                <w:color w:val="000000"/>
              </w:rPr>
              <w:t>Low</w:t>
            </w:r>
            <w:r>
              <w:rPr>
                <w:color w:val="000000"/>
              </w:rPr>
              <w:br/>
              <w:t>Moderate</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Geographic Areas Affected</w:t>
            </w:r>
          </w:p>
        </w:tc>
        <w:tc>
          <w:tcPr>
            <w:tcW w:w="0" w:type="auto"/>
          </w:tcPr>
          <w:p w:rsidR="00247044" w:rsidRDefault="003B4D01">
            <w:pPr>
              <w:spacing w:after="0"/>
            </w:pPr>
            <w:r>
              <w:rPr>
                <w:color w:val="000000"/>
              </w:rPr>
              <w:t>Entitlement Community</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Associated Goals</w:t>
            </w:r>
          </w:p>
        </w:tc>
        <w:tc>
          <w:tcPr>
            <w:tcW w:w="0" w:type="auto"/>
          </w:tcPr>
          <w:p w:rsidR="00247044" w:rsidRDefault="003B4D01">
            <w:pPr>
              <w:spacing w:after="0"/>
            </w:pPr>
            <w:r>
              <w:rPr>
                <w:color w:val="000000"/>
              </w:rPr>
              <w:t>Affordable Housing/Support Services - Homeless</w:t>
            </w:r>
            <w:r>
              <w:rPr>
                <w:color w:val="000000"/>
              </w:rPr>
              <w:br/>
            </w:r>
            <w:r>
              <w:rPr>
                <w:color w:val="000000"/>
              </w:rPr>
              <w:t>Affordable Housing/Support Services - LMI Persons</w:t>
            </w:r>
            <w:r>
              <w:rPr>
                <w:color w:val="000000"/>
              </w:rPr>
              <w:br/>
              <w:t>Affordable Hsg/Support Services - Special Needs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Description</w:t>
            </w:r>
          </w:p>
        </w:tc>
        <w:tc>
          <w:tcPr>
            <w:tcW w:w="0" w:type="auto"/>
          </w:tcPr>
          <w:p w:rsidR="00247044" w:rsidRDefault="003B4D01">
            <w:pPr>
              <w:spacing w:after="0"/>
            </w:pPr>
            <w:r>
              <w:rPr>
                <w:color w:val="000000"/>
              </w:rPr>
              <w:t>Education and outreach to the public regarding fair housing issues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Basis for Relative Priority</w:t>
            </w:r>
          </w:p>
        </w:tc>
        <w:tc>
          <w:tcPr>
            <w:tcW w:w="0" w:type="auto"/>
          </w:tcPr>
          <w:p w:rsidR="00247044" w:rsidRDefault="003B4D01">
            <w:pPr>
              <w:spacing w:after="0"/>
            </w:pPr>
            <w:r>
              <w:rPr>
                <w:color w:val="000000"/>
              </w:rPr>
              <w:t xml:space="preserve">Basis for priority included community feedback </w:t>
            </w:r>
            <w:r>
              <w:rPr>
                <w:color w:val="000000"/>
              </w:rPr>
              <w:t>which indicated that there is no primary entity within the community charged with addressing fair housing issues and the apparent lack of awareness regarding fair housing rights.</w:t>
            </w:r>
          </w:p>
        </w:tc>
      </w:tr>
      <w:tr w:rsidR="00247044">
        <w:trPr>
          <w:cantSplit/>
        </w:trPr>
        <w:tc>
          <w:tcPr>
            <w:tcW w:w="0" w:type="auto"/>
            <w:vMerge w:val="restart"/>
          </w:tcPr>
          <w:p w:rsidR="00247044" w:rsidRDefault="003B4D01">
            <w:r>
              <w:rPr>
                <w:b/>
              </w:rPr>
              <w:t>8</w:t>
            </w:r>
          </w:p>
        </w:tc>
        <w:tc>
          <w:tcPr>
            <w:tcW w:w="0" w:type="auto"/>
          </w:tcPr>
          <w:p w:rsidR="00247044" w:rsidRDefault="003B4D01">
            <w:pPr>
              <w:keepNext/>
              <w:spacing w:after="0"/>
              <w:rPr>
                <w:b/>
              </w:rPr>
            </w:pPr>
            <w:r>
              <w:rPr>
                <w:b/>
              </w:rPr>
              <w:t>Priority Need Name</w:t>
            </w:r>
          </w:p>
        </w:tc>
        <w:tc>
          <w:tcPr>
            <w:tcW w:w="0" w:type="auto"/>
          </w:tcPr>
          <w:p w:rsidR="00247044" w:rsidRDefault="003B4D01">
            <w:pPr>
              <w:spacing w:after="0"/>
            </w:pPr>
            <w:r>
              <w:rPr>
                <w:color w:val="000000"/>
              </w:rPr>
              <w:t>Acquisition</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Priority Level</w:t>
            </w:r>
          </w:p>
        </w:tc>
        <w:tc>
          <w:tcPr>
            <w:tcW w:w="0" w:type="auto"/>
          </w:tcPr>
          <w:p w:rsidR="00247044" w:rsidRDefault="003B4D01">
            <w:pPr>
              <w:spacing w:after="0"/>
            </w:pPr>
            <w:r>
              <w:rPr>
                <w:color w:val="000000"/>
              </w:rPr>
              <w:t>Low</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Population</w:t>
            </w:r>
          </w:p>
        </w:tc>
        <w:tc>
          <w:tcPr>
            <w:tcW w:w="0" w:type="auto"/>
          </w:tcPr>
          <w:p w:rsidR="00247044" w:rsidRDefault="003B4D01">
            <w:pPr>
              <w:spacing w:after="0"/>
            </w:pPr>
            <w:r>
              <w:rPr>
                <w:color w:val="000000"/>
              </w:rPr>
              <w:t>Low</w:t>
            </w:r>
            <w:r>
              <w:rPr>
                <w:color w:val="000000"/>
              </w:rPr>
              <w:br/>
            </w:r>
            <w:r>
              <w:rPr>
                <w:color w:val="000000"/>
              </w:rPr>
              <w:t>Moderate</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Geographic Areas Affected</w:t>
            </w:r>
          </w:p>
        </w:tc>
        <w:tc>
          <w:tcPr>
            <w:tcW w:w="0" w:type="auto"/>
          </w:tcPr>
          <w:p w:rsidR="00247044" w:rsidRDefault="003B4D01">
            <w:pPr>
              <w:spacing w:after="0"/>
            </w:pPr>
            <w:r>
              <w:rPr>
                <w:color w:val="000000"/>
              </w:rPr>
              <w:t>Entitlement Community</w:t>
            </w:r>
            <w:r>
              <w:rPr>
                <w:color w:val="000000"/>
              </w:rPr>
              <w:br/>
              <w:t>Multi-jurisdiction</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Associated Goals</w:t>
            </w:r>
          </w:p>
        </w:tc>
        <w:tc>
          <w:tcPr>
            <w:tcW w:w="0" w:type="auto"/>
          </w:tcPr>
          <w:p w:rsidR="00247044" w:rsidRDefault="003B4D01">
            <w:pPr>
              <w:spacing w:after="0"/>
            </w:pPr>
            <w:r>
              <w:rPr>
                <w:color w:val="000000"/>
              </w:rPr>
              <w:t>Affordable Housing/Support Services - Homeless</w:t>
            </w:r>
            <w:r>
              <w:rPr>
                <w:color w:val="000000"/>
              </w:rPr>
              <w:br/>
              <w:t>Affordable Housing/Support Services - LMI Persons</w:t>
            </w:r>
            <w:r>
              <w:rPr>
                <w:color w:val="000000"/>
              </w:rPr>
              <w:br/>
              <w:t>Affordable Hsg/Support Services - Special Needs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Description</w:t>
            </w:r>
          </w:p>
        </w:tc>
        <w:tc>
          <w:tcPr>
            <w:tcW w:w="0" w:type="auto"/>
          </w:tcPr>
          <w:p w:rsidR="00247044" w:rsidRDefault="003B4D01">
            <w:pPr>
              <w:spacing w:after="0"/>
            </w:pPr>
            <w:r>
              <w:rPr>
                <w:color w:val="000000"/>
              </w:rPr>
              <w:t>Acquistion of property for development</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Basis for Relative Priority</w:t>
            </w:r>
          </w:p>
        </w:tc>
        <w:tc>
          <w:tcPr>
            <w:tcW w:w="0" w:type="auto"/>
          </w:tcPr>
          <w:p w:rsidR="00247044" w:rsidRDefault="003B4D01">
            <w:pPr>
              <w:spacing w:after="0"/>
            </w:pPr>
            <w:r>
              <w:rPr>
                <w:color w:val="000000"/>
              </w:rPr>
              <w:t>Basis for priority is based on the jurisdiction's focus on housing rehab and developent and a balance of unexpended funds from prior years.</w:t>
            </w:r>
          </w:p>
        </w:tc>
      </w:tr>
    </w:tbl>
    <w:p w:rsidR="00247044" w:rsidRDefault="003B4D01">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53</w:t>
      </w:r>
      <w:r>
        <w:rPr>
          <w:rFonts w:asciiTheme="minorHAnsi" w:hAnsiTheme="minorHAnsi"/>
        </w:rPr>
        <w:fldChar w:fldCharType="end"/>
      </w:r>
      <w:r>
        <w:rPr>
          <w:rFonts w:asciiTheme="minorHAnsi" w:hAnsiTheme="minorHAnsi"/>
        </w:rPr>
        <w:t xml:space="preserve"> – Priority Ne</w:t>
      </w:r>
      <w:r>
        <w:rPr>
          <w:rFonts w:asciiTheme="minorHAnsi" w:hAnsiTheme="minorHAnsi"/>
        </w:rPr>
        <w:t>eds Summary</w:t>
      </w:r>
    </w:p>
    <w:p w:rsidR="00247044" w:rsidRDefault="00247044"/>
    <w:p w:rsidR="00247044" w:rsidRDefault="003B4D01">
      <w:pPr>
        <w:keepNext/>
        <w:widowControl w:val="0"/>
        <w:rPr>
          <w:b/>
          <w:sz w:val="24"/>
          <w:szCs w:val="24"/>
        </w:rPr>
      </w:pPr>
      <w:r>
        <w:rPr>
          <w:b/>
          <w:sz w:val="24"/>
          <w:szCs w:val="24"/>
        </w:rPr>
        <w:t>Narrative (Optional)</w:t>
      </w:r>
    </w:p>
    <w:p w:rsidR="00247044" w:rsidRDefault="00247044">
      <w:pPr>
        <w:spacing w:after="0" w:line="240" w:lineRule="auto"/>
      </w:pPr>
    </w:p>
    <w:p w:rsidR="00247044" w:rsidRDefault="003B4D01">
      <w:pPr>
        <w:pStyle w:val="Heading2"/>
        <w:pageBreakBefore/>
        <w:rPr>
          <w:rFonts w:ascii="Calibri" w:hAnsi="Calibri"/>
          <w:i w:val="0"/>
        </w:rPr>
      </w:pPr>
      <w:r>
        <w:rPr>
          <w:rFonts w:ascii="Calibri" w:hAnsi="Calibri"/>
          <w:i w:val="0"/>
        </w:rPr>
        <w:lastRenderedPageBreak/>
        <w:t>SP-30 Influence of Market Conditions – 91.215 (b)</w:t>
      </w:r>
    </w:p>
    <w:p w:rsidR="00247044" w:rsidRDefault="003B4D01">
      <w:pPr>
        <w:keepNext/>
        <w:widowControl w:val="0"/>
        <w:rPr>
          <w:b/>
          <w:sz w:val="24"/>
          <w:szCs w:val="24"/>
        </w:rPr>
      </w:pPr>
      <w:r>
        <w:rPr>
          <w:b/>
          <w:sz w:val="24"/>
          <w:szCs w:val="24"/>
        </w:rPr>
        <w:t>Influence of Market Conditions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6136"/>
      </w:tblGrid>
      <w:tr w:rsidR="00247044">
        <w:trPr>
          <w:cantSplit/>
          <w:tblHeader/>
        </w:trPr>
        <w:tc>
          <w:tcPr>
            <w:tcW w:w="0" w:type="auto"/>
          </w:tcPr>
          <w:p w:rsidR="00247044" w:rsidRDefault="003B4D01">
            <w:pPr>
              <w:keepNext/>
              <w:widowControl w:val="0"/>
              <w:spacing w:after="0" w:line="240" w:lineRule="auto"/>
              <w:jc w:val="center"/>
              <w:rPr>
                <w:b/>
                <w:sz w:val="24"/>
                <w:szCs w:val="24"/>
              </w:rPr>
            </w:pPr>
            <w:r>
              <w:rPr>
                <w:b/>
                <w:bCs/>
              </w:rPr>
              <w:t>Affordable Housing Type</w:t>
            </w:r>
          </w:p>
        </w:tc>
        <w:tc>
          <w:tcPr>
            <w:tcW w:w="0" w:type="auto"/>
          </w:tcPr>
          <w:p w:rsidR="00247044" w:rsidRDefault="003B4D01">
            <w:pPr>
              <w:keepNext/>
              <w:widowControl w:val="0"/>
              <w:spacing w:after="0" w:line="240" w:lineRule="auto"/>
              <w:jc w:val="center"/>
              <w:rPr>
                <w:b/>
                <w:sz w:val="24"/>
                <w:szCs w:val="24"/>
              </w:rPr>
            </w:pPr>
            <w:r>
              <w:rPr>
                <w:b/>
                <w:bCs/>
              </w:rPr>
              <w:t xml:space="preserve">Market Characteristics that will influence </w:t>
            </w:r>
            <w:r>
              <w:rPr>
                <w:b/>
                <w:bCs/>
              </w:rPr>
              <w:br/>
              <w:t>the use of funds available for housing type</w:t>
            </w:r>
          </w:p>
        </w:tc>
      </w:tr>
      <w:tr w:rsidR="00247044">
        <w:trPr>
          <w:cantSplit/>
        </w:trPr>
        <w:tc>
          <w:tcPr>
            <w:tcW w:w="0" w:type="auto"/>
          </w:tcPr>
          <w:p w:rsidR="00247044" w:rsidRDefault="003B4D01">
            <w:pPr>
              <w:spacing w:beforeAutospacing="1" w:afterAutospacing="1"/>
            </w:pPr>
            <w:r>
              <w:rPr>
                <w:color w:val="000000"/>
              </w:rPr>
              <w:t>Tenant Based Rental Assistance (TBRA)</w:t>
            </w:r>
          </w:p>
        </w:tc>
        <w:tc>
          <w:tcPr>
            <w:tcW w:w="0" w:type="auto"/>
          </w:tcPr>
          <w:p w:rsidR="00247044" w:rsidRDefault="003B4D01">
            <w:pPr>
              <w:spacing w:beforeAutospacing="1" w:afterAutospacing="1"/>
            </w:pPr>
            <w:r>
              <w:rPr>
                <w:color w:val="000000"/>
              </w:rPr>
              <w:t>Not applicable</w:t>
            </w:r>
          </w:p>
        </w:tc>
      </w:tr>
      <w:tr w:rsidR="00247044">
        <w:trPr>
          <w:cantSplit/>
        </w:trPr>
        <w:tc>
          <w:tcPr>
            <w:tcW w:w="0" w:type="auto"/>
          </w:tcPr>
          <w:p w:rsidR="00247044" w:rsidRDefault="003B4D01">
            <w:pPr>
              <w:spacing w:beforeAutospacing="1" w:afterAutospacing="1"/>
            </w:pPr>
            <w:r>
              <w:rPr>
                <w:color w:val="000000"/>
              </w:rPr>
              <w:t>TBRA for Non-Homeless Special Needs</w:t>
            </w:r>
          </w:p>
        </w:tc>
        <w:tc>
          <w:tcPr>
            <w:tcW w:w="0" w:type="auto"/>
          </w:tcPr>
          <w:p w:rsidR="00247044" w:rsidRDefault="003B4D01">
            <w:pPr>
              <w:spacing w:beforeAutospacing="1" w:afterAutospacing="1"/>
            </w:pPr>
            <w:r>
              <w:rPr>
                <w:color w:val="000000"/>
              </w:rPr>
              <w:t>Not applicable</w:t>
            </w:r>
          </w:p>
        </w:tc>
      </w:tr>
      <w:tr w:rsidR="00247044">
        <w:trPr>
          <w:cantSplit/>
        </w:trPr>
        <w:tc>
          <w:tcPr>
            <w:tcW w:w="0" w:type="auto"/>
          </w:tcPr>
          <w:p w:rsidR="00247044" w:rsidRDefault="003B4D01">
            <w:pPr>
              <w:spacing w:beforeAutospacing="1" w:afterAutospacing="1"/>
            </w:pPr>
            <w:r>
              <w:rPr>
                <w:color w:val="000000"/>
              </w:rPr>
              <w:t>New Unit Production</w:t>
            </w:r>
          </w:p>
        </w:tc>
        <w:tc>
          <w:tcPr>
            <w:tcW w:w="0" w:type="auto"/>
          </w:tcPr>
          <w:p w:rsidR="00247044" w:rsidRDefault="003B4D01">
            <w:pPr>
              <w:spacing w:beforeAutospacing="1" w:afterAutospacing="1"/>
            </w:pPr>
            <w:r>
              <w:rPr>
                <w:color w:val="000000"/>
              </w:rPr>
              <w:t>Availability of low-cost empty lots, ability of homebuyers to obtain financing</w:t>
            </w:r>
          </w:p>
        </w:tc>
      </w:tr>
      <w:tr w:rsidR="00247044">
        <w:trPr>
          <w:cantSplit/>
        </w:trPr>
        <w:tc>
          <w:tcPr>
            <w:tcW w:w="0" w:type="auto"/>
          </w:tcPr>
          <w:p w:rsidR="00247044" w:rsidRDefault="003B4D01">
            <w:pPr>
              <w:spacing w:beforeAutospacing="1" w:afterAutospacing="1"/>
            </w:pPr>
            <w:r>
              <w:rPr>
                <w:color w:val="000000"/>
              </w:rPr>
              <w:t>Rehabilitation</w:t>
            </w:r>
          </w:p>
        </w:tc>
        <w:tc>
          <w:tcPr>
            <w:tcW w:w="0" w:type="auto"/>
          </w:tcPr>
          <w:p w:rsidR="00247044" w:rsidRDefault="003B4D01">
            <w:pPr>
              <w:spacing w:beforeAutospacing="1" w:afterAutospacing="1"/>
            </w:pPr>
            <w:r>
              <w:rPr>
                <w:color w:val="000000"/>
              </w:rPr>
              <w:t>Availability of single and multi-family housing occupied by LMI individuals.</w:t>
            </w:r>
          </w:p>
        </w:tc>
      </w:tr>
      <w:tr w:rsidR="00247044">
        <w:trPr>
          <w:cantSplit/>
        </w:trPr>
        <w:tc>
          <w:tcPr>
            <w:tcW w:w="0" w:type="auto"/>
          </w:tcPr>
          <w:p w:rsidR="00247044" w:rsidRDefault="003B4D01">
            <w:pPr>
              <w:spacing w:beforeAutospacing="1" w:afterAutospacing="1"/>
            </w:pPr>
            <w:r>
              <w:rPr>
                <w:color w:val="000000"/>
              </w:rPr>
              <w:t>Acquisition, including preservation</w:t>
            </w:r>
          </w:p>
        </w:tc>
        <w:tc>
          <w:tcPr>
            <w:tcW w:w="0" w:type="auto"/>
          </w:tcPr>
          <w:p w:rsidR="00247044" w:rsidRDefault="003B4D01">
            <w:pPr>
              <w:spacing w:beforeAutospacing="1" w:afterAutospacing="1"/>
            </w:pPr>
            <w:r>
              <w:rPr>
                <w:color w:val="000000"/>
              </w:rPr>
              <w:t>Availability of lots and affordable housing targeted for rehabilitation</w:t>
            </w:r>
          </w:p>
        </w:tc>
      </w:tr>
    </w:tbl>
    <w:p w:rsidR="00247044" w:rsidRDefault="003B4D01">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54</w:t>
      </w:r>
      <w:r>
        <w:rPr>
          <w:rFonts w:asciiTheme="minorHAnsi" w:hAnsiTheme="minorHAnsi"/>
        </w:rPr>
        <w:fldChar w:fldCharType="end"/>
      </w:r>
      <w:r>
        <w:rPr>
          <w:rFonts w:asciiTheme="minorHAnsi" w:hAnsiTheme="minorHAnsi"/>
        </w:rPr>
        <w:t xml:space="preserve"> – Influence of Market Conditions</w:t>
      </w:r>
    </w:p>
    <w:p w:rsidR="00247044" w:rsidRDefault="00247044"/>
    <w:p w:rsidR="00247044" w:rsidRDefault="00247044">
      <w:pPr>
        <w:spacing w:after="0" w:line="240" w:lineRule="auto"/>
        <w:rPr>
          <w:b/>
        </w:rPr>
      </w:pPr>
    </w:p>
    <w:p w:rsidR="00247044" w:rsidRDefault="00247044"/>
    <w:p w:rsidR="00247044" w:rsidRDefault="00247044">
      <w:pPr>
        <w:rPr>
          <w:b/>
          <w:i/>
          <w:sz w:val="26"/>
          <w:szCs w:val="26"/>
        </w:rPr>
        <w:sectPr w:rsidR="00247044">
          <w:pgSz w:w="12240" w:h="15840"/>
          <w:pgMar w:top="1440" w:right="1440" w:bottom="1440" w:left="1440" w:header="720" w:footer="720" w:gutter="0"/>
          <w:cols w:space="720"/>
          <w:docGrid w:linePitch="360"/>
        </w:sectPr>
      </w:pPr>
    </w:p>
    <w:p w:rsidR="00247044" w:rsidRDefault="003B4D01">
      <w:pPr>
        <w:rPr>
          <w:b/>
          <w:sz w:val="28"/>
          <w:szCs w:val="28"/>
        </w:rPr>
      </w:pPr>
      <w:r>
        <w:rPr>
          <w:b/>
          <w:sz w:val="28"/>
          <w:szCs w:val="28"/>
        </w:rPr>
        <w:lastRenderedPageBreak/>
        <w:t>SP-35 Anticipated Resources - 91.215(a)(4), 91.220(c)(1,2)</w:t>
      </w:r>
    </w:p>
    <w:p w:rsidR="00247044" w:rsidRDefault="003B4D01">
      <w:pPr>
        <w:spacing w:line="204" w:lineRule="auto"/>
        <w:rPr>
          <w:b/>
          <w:sz w:val="24"/>
          <w:szCs w:val="24"/>
        </w:rPr>
      </w:pPr>
      <w:r>
        <w:rPr>
          <w:b/>
          <w:sz w:val="24"/>
          <w:szCs w:val="24"/>
        </w:rPr>
        <w:t xml:space="preserve">Introduction </w:t>
      </w:r>
    </w:p>
    <w:p w:rsidR="00247044" w:rsidRDefault="003B4D01">
      <w:pPr>
        <w:spacing w:beforeAutospacing="1" w:afterAutospacing="1"/>
        <w:rPr>
          <w:b/>
          <w:sz w:val="24"/>
          <w:szCs w:val="24"/>
        </w:rPr>
      </w:pPr>
      <w:r>
        <w:t>Estimated funds available for PY 2013 total $863,397 and include $542,663 in CDBG funds and $320,734 in HOME funds.</w:t>
      </w:r>
    </w:p>
    <w:p w:rsidR="00247044" w:rsidRDefault="003B4D01">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971"/>
        <w:gridCol w:w="1663"/>
        <w:gridCol w:w="1129"/>
        <w:gridCol w:w="985"/>
        <w:gridCol w:w="1140"/>
        <w:gridCol w:w="964"/>
        <w:gridCol w:w="1067"/>
        <w:gridCol w:w="4182"/>
      </w:tblGrid>
      <w:tr w:rsidR="00247044">
        <w:trPr>
          <w:cantSplit/>
          <w:tblHeader/>
        </w:trPr>
        <w:tc>
          <w:tcPr>
            <w:tcW w:w="1793" w:type="dxa"/>
            <w:vMerge w:val="restart"/>
          </w:tcPr>
          <w:p w:rsidR="00247044" w:rsidRDefault="003B4D01">
            <w:pPr>
              <w:keepNext/>
              <w:widowControl w:val="0"/>
              <w:spacing w:after="0" w:line="240" w:lineRule="auto"/>
              <w:jc w:val="center"/>
              <w:rPr>
                <w:b/>
                <w:sz w:val="24"/>
                <w:szCs w:val="24"/>
              </w:rPr>
            </w:pPr>
            <w:r>
              <w:rPr>
                <w:b/>
                <w:sz w:val="20"/>
                <w:szCs w:val="20"/>
              </w:rPr>
              <w:t>Program</w:t>
            </w:r>
          </w:p>
        </w:tc>
        <w:tc>
          <w:tcPr>
            <w:tcW w:w="820" w:type="dxa"/>
            <w:vMerge w:val="restart"/>
          </w:tcPr>
          <w:p w:rsidR="00247044" w:rsidRDefault="003B4D01">
            <w:pPr>
              <w:keepNext/>
              <w:widowControl w:val="0"/>
              <w:spacing w:after="0" w:line="240" w:lineRule="auto"/>
              <w:jc w:val="center"/>
              <w:rPr>
                <w:b/>
                <w:sz w:val="24"/>
                <w:szCs w:val="24"/>
              </w:rPr>
            </w:pPr>
            <w:r>
              <w:rPr>
                <w:b/>
                <w:sz w:val="20"/>
                <w:szCs w:val="20"/>
              </w:rPr>
              <w:t>Source of Funds</w:t>
            </w:r>
          </w:p>
        </w:tc>
        <w:tc>
          <w:tcPr>
            <w:tcW w:w="1936" w:type="dxa"/>
            <w:vMerge w:val="restart"/>
          </w:tcPr>
          <w:p w:rsidR="00247044" w:rsidRDefault="003B4D01">
            <w:pPr>
              <w:keepNext/>
              <w:widowControl w:val="0"/>
              <w:spacing w:after="0" w:line="240" w:lineRule="auto"/>
              <w:jc w:val="center"/>
              <w:rPr>
                <w:b/>
                <w:sz w:val="24"/>
                <w:szCs w:val="24"/>
              </w:rPr>
            </w:pPr>
            <w:r>
              <w:rPr>
                <w:b/>
                <w:sz w:val="20"/>
                <w:szCs w:val="20"/>
              </w:rPr>
              <w:t>Uses of Funds</w:t>
            </w:r>
          </w:p>
        </w:tc>
        <w:tc>
          <w:tcPr>
            <w:tcW w:w="4804" w:type="dxa"/>
            <w:gridSpan w:val="4"/>
          </w:tcPr>
          <w:p w:rsidR="00247044" w:rsidRDefault="003B4D01">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rsidR="00247044" w:rsidRDefault="003B4D01">
            <w:pPr>
              <w:keepNext/>
              <w:widowControl w:val="0"/>
              <w:spacing w:after="0" w:line="240" w:lineRule="auto"/>
              <w:jc w:val="center"/>
              <w:rPr>
                <w:b/>
                <w:sz w:val="20"/>
                <w:szCs w:val="20"/>
              </w:rPr>
            </w:pPr>
            <w:r>
              <w:rPr>
                <w:b/>
                <w:sz w:val="20"/>
                <w:szCs w:val="20"/>
              </w:rPr>
              <w:t xml:space="preserve">Expected Amount Available Reminder of ConPlan </w:t>
            </w:r>
          </w:p>
          <w:p w:rsidR="00247044" w:rsidRDefault="003B4D01">
            <w:pPr>
              <w:keepNext/>
              <w:widowControl w:val="0"/>
              <w:spacing w:after="0" w:line="240" w:lineRule="auto"/>
              <w:jc w:val="center"/>
              <w:rPr>
                <w:b/>
                <w:sz w:val="24"/>
                <w:szCs w:val="24"/>
              </w:rPr>
            </w:pPr>
            <w:r>
              <w:rPr>
                <w:b/>
                <w:sz w:val="20"/>
                <w:szCs w:val="20"/>
              </w:rPr>
              <w:t>$</w:t>
            </w:r>
          </w:p>
        </w:tc>
        <w:tc>
          <w:tcPr>
            <w:tcW w:w="2448" w:type="dxa"/>
            <w:vMerge w:val="restart"/>
          </w:tcPr>
          <w:p w:rsidR="00247044" w:rsidRDefault="003B4D01">
            <w:pPr>
              <w:keepNext/>
              <w:widowControl w:val="0"/>
              <w:spacing w:after="0" w:line="240" w:lineRule="auto"/>
              <w:jc w:val="center"/>
              <w:rPr>
                <w:b/>
                <w:sz w:val="24"/>
                <w:szCs w:val="24"/>
              </w:rPr>
            </w:pPr>
            <w:r>
              <w:rPr>
                <w:b/>
                <w:sz w:val="20"/>
                <w:szCs w:val="20"/>
              </w:rPr>
              <w:t>Narrative Description</w:t>
            </w:r>
          </w:p>
        </w:tc>
      </w:tr>
      <w:tr w:rsidR="00247044">
        <w:trPr>
          <w:cantSplit/>
          <w:tblHeader/>
        </w:trPr>
        <w:tc>
          <w:tcPr>
            <w:tcW w:w="1793" w:type="dxa"/>
            <w:vMerge/>
          </w:tcPr>
          <w:p w:rsidR="00247044" w:rsidRDefault="00247044">
            <w:pPr>
              <w:keepNext/>
              <w:widowControl w:val="0"/>
              <w:spacing w:after="0" w:line="240" w:lineRule="auto"/>
              <w:jc w:val="center"/>
              <w:rPr>
                <w:b/>
                <w:sz w:val="24"/>
                <w:szCs w:val="24"/>
              </w:rPr>
            </w:pPr>
          </w:p>
        </w:tc>
        <w:tc>
          <w:tcPr>
            <w:tcW w:w="820" w:type="dxa"/>
            <w:vMerge/>
          </w:tcPr>
          <w:p w:rsidR="00247044" w:rsidRDefault="00247044">
            <w:pPr>
              <w:keepNext/>
              <w:widowControl w:val="0"/>
              <w:spacing w:after="0" w:line="240" w:lineRule="auto"/>
              <w:jc w:val="center"/>
              <w:rPr>
                <w:b/>
                <w:sz w:val="24"/>
                <w:szCs w:val="24"/>
              </w:rPr>
            </w:pPr>
          </w:p>
        </w:tc>
        <w:tc>
          <w:tcPr>
            <w:tcW w:w="1936" w:type="dxa"/>
            <w:vMerge/>
          </w:tcPr>
          <w:p w:rsidR="00247044" w:rsidRDefault="00247044">
            <w:pPr>
              <w:keepNext/>
              <w:widowControl w:val="0"/>
              <w:spacing w:after="0" w:line="240" w:lineRule="auto"/>
              <w:jc w:val="center"/>
              <w:rPr>
                <w:b/>
                <w:sz w:val="24"/>
                <w:szCs w:val="24"/>
              </w:rPr>
            </w:pPr>
          </w:p>
        </w:tc>
        <w:tc>
          <w:tcPr>
            <w:tcW w:w="1204" w:type="dxa"/>
          </w:tcPr>
          <w:p w:rsidR="00247044" w:rsidRDefault="003B4D01">
            <w:pPr>
              <w:keepNext/>
              <w:widowControl w:val="0"/>
              <w:spacing w:after="0" w:line="240" w:lineRule="auto"/>
              <w:jc w:val="center"/>
              <w:rPr>
                <w:b/>
                <w:sz w:val="24"/>
                <w:szCs w:val="24"/>
              </w:rPr>
            </w:pPr>
            <w:r>
              <w:rPr>
                <w:b/>
                <w:sz w:val="20"/>
                <w:szCs w:val="20"/>
              </w:rPr>
              <w:t>Annual Allocation: $</w:t>
            </w:r>
          </w:p>
        </w:tc>
        <w:tc>
          <w:tcPr>
            <w:tcW w:w="1260" w:type="dxa"/>
          </w:tcPr>
          <w:p w:rsidR="00247044" w:rsidRDefault="003B4D01">
            <w:pPr>
              <w:keepNext/>
              <w:widowControl w:val="0"/>
              <w:spacing w:after="0" w:line="240" w:lineRule="auto"/>
              <w:jc w:val="center"/>
              <w:rPr>
                <w:b/>
                <w:sz w:val="24"/>
                <w:szCs w:val="24"/>
              </w:rPr>
            </w:pPr>
            <w:r>
              <w:rPr>
                <w:b/>
                <w:sz w:val="20"/>
                <w:szCs w:val="20"/>
              </w:rPr>
              <w:t>Program Income: $</w:t>
            </w:r>
          </w:p>
        </w:tc>
        <w:tc>
          <w:tcPr>
            <w:tcW w:w="1260" w:type="dxa"/>
          </w:tcPr>
          <w:p w:rsidR="00247044" w:rsidRDefault="003B4D01">
            <w:pPr>
              <w:keepNext/>
              <w:widowControl w:val="0"/>
              <w:spacing w:after="0" w:line="240" w:lineRule="auto"/>
              <w:jc w:val="center"/>
              <w:rPr>
                <w:b/>
                <w:sz w:val="24"/>
                <w:szCs w:val="24"/>
              </w:rPr>
            </w:pPr>
            <w:r>
              <w:rPr>
                <w:b/>
                <w:sz w:val="20"/>
                <w:szCs w:val="20"/>
              </w:rPr>
              <w:t>Prior Year Resources: $</w:t>
            </w:r>
          </w:p>
        </w:tc>
        <w:tc>
          <w:tcPr>
            <w:tcW w:w="1080" w:type="dxa"/>
          </w:tcPr>
          <w:p w:rsidR="00247044" w:rsidRDefault="003B4D01">
            <w:pPr>
              <w:keepNext/>
              <w:widowControl w:val="0"/>
              <w:spacing w:after="0" w:line="240" w:lineRule="auto"/>
              <w:jc w:val="center"/>
              <w:rPr>
                <w:b/>
                <w:sz w:val="20"/>
                <w:szCs w:val="20"/>
              </w:rPr>
            </w:pPr>
            <w:r>
              <w:rPr>
                <w:b/>
                <w:sz w:val="20"/>
                <w:szCs w:val="20"/>
              </w:rPr>
              <w:t>Total:</w:t>
            </w:r>
          </w:p>
          <w:p w:rsidR="00247044" w:rsidRDefault="003B4D01">
            <w:pPr>
              <w:keepNext/>
              <w:widowControl w:val="0"/>
              <w:spacing w:after="0" w:line="240" w:lineRule="auto"/>
              <w:jc w:val="center"/>
              <w:rPr>
                <w:b/>
                <w:sz w:val="24"/>
                <w:szCs w:val="24"/>
              </w:rPr>
            </w:pPr>
            <w:r>
              <w:rPr>
                <w:b/>
                <w:sz w:val="20"/>
                <w:szCs w:val="20"/>
              </w:rPr>
              <w:t>$</w:t>
            </w:r>
          </w:p>
        </w:tc>
        <w:tc>
          <w:tcPr>
            <w:tcW w:w="1260" w:type="dxa"/>
            <w:vMerge/>
          </w:tcPr>
          <w:p w:rsidR="00247044" w:rsidRDefault="00247044">
            <w:pPr>
              <w:keepNext/>
              <w:widowControl w:val="0"/>
              <w:spacing w:after="0" w:line="240" w:lineRule="auto"/>
              <w:jc w:val="center"/>
              <w:rPr>
                <w:b/>
                <w:sz w:val="24"/>
                <w:szCs w:val="24"/>
              </w:rPr>
            </w:pPr>
          </w:p>
        </w:tc>
        <w:tc>
          <w:tcPr>
            <w:tcW w:w="2448" w:type="dxa"/>
            <w:vMerge/>
          </w:tcPr>
          <w:p w:rsidR="00247044" w:rsidRDefault="00247044">
            <w:pPr>
              <w:keepNext/>
              <w:widowControl w:val="0"/>
              <w:spacing w:after="0" w:line="240" w:lineRule="auto"/>
              <w:jc w:val="center"/>
              <w:rPr>
                <w:b/>
                <w:sz w:val="24"/>
                <w:szCs w:val="24"/>
              </w:rPr>
            </w:pPr>
          </w:p>
        </w:tc>
      </w:tr>
      <w:tr w:rsidR="00247044">
        <w:trPr>
          <w:cantSplit/>
        </w:trPr>
        <w:tc>
          <w:tcPr>
            <w:tcW w:w="0" w:type="auto"/>
          </w:tcPr>
          <w:p w:rsidR="00247044" w:rsidRDefault="003B4D01">
            <w:pPr>
              <w:spacing w:beforeAutospacing="1" w:afterAutospacing="1"/>
            </w:pPr>
            <w:r>
              <w:rPr>
                <w:color w:val="000000"/>
              </w:rPr>
              <w:t>CDBG</w:t>
            </w:r>
          </w:p>
        </w:tc>
        <w:tc>
          <w:tcPr>
            <w:tcW w:w="0" w:type="auto"/>
          </w:tcPr>
          <w:p w:rsidR="00247044" w:rsidRDefault="003B4D01">
            <w:pPr>
              <w:spacing w:beforeAutospacing="1" w:afterAutospacing="1"/>
            </w:pPr>
            <w:r>
              <w:rPr>
                <w:color w:val="000000"/>
              </w:rPr>
              <w:t>public - federal</w:t>
            </w:r>
          </w:p>
        </w:tc>
        <w:tc>
          <w:tcPr>
            <w:tcW w:w="0" w:type="auto"/>
            <w:vAlign w:val="bottom"/>
          </w:tcPr>
          <w:p w:rsidR="00247044" w:rsidRDefault="003B4D01">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rsidR="00247044" w:rsidRDefault="003B4D01">
            <w:pPr>
              <w:spacing w:beforeAutospacing="1" w:afterAutospacing="1"/>
              <w:jc w:val="right"/>
            </w:pPr>
            <w:r>
              <w:rPr>
                <w:color w:val="000000"/>
              </w:rPr>
              <w:t>538,763</w:t>
            </w:r>
          </w:p>
        </w:tc>
        <w:tc>
          <w:tcPr>
            <w:tcW w:w="0" w:type="auto"/>
            <w:vAlign w:val="bottom"/>
          </w:tcPr>
          <w:p w:rsidR="00247044" w:rsidRDefault="003B4D01">
            <w:pPr>
              <w:spacing w:beforeAutospacing="1" w:afterAutospacing="1"/>
              <w:jc w:val="right"/>
            </w:pPr>
            <w:r>
              <w:rPr>
                <w:color w:val="000000"/>
              </w:rPr>
              <w:t>3,900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542,663</w:t>
            </w:r>
          </w:p>
        </w:tc>
        <w:tc>
          <w:tcPr>
            <w:tcW w:w="0" w:type="auto"/>
            <w:vAlign w:val="bottom"/>
          </w:tcPr>
          <w:p w:rsidR="00247044" w:rsidRDefault="003B4D01">
            <w:pPr>
              <w:spacing w:beforeAutospacing="1" w:afterAutospacing="1"/>
              <w:jc w:val="right"/>
            </w:pPr>
            <w:r>
              <w:rPr>
                <w:color w:val="000000"/>
              </w:rPr>
              <w:t>0</w:t>
            </w:r>
          </w:p>
        </w:tc>
        <w:tc>
          <w:tcPr>
            <w:tcW w:w="0" w:type="auto"/>
          </w:tcPr>
          <w:p w:rsidR="00247044" w:rsidRDefault="003B4D01">
            <w:pPr>
              <w:spacing w:beforeAutospacing="1" w:afterAutospacing="1"/>
            </w:pPr>
            <w:r>
              <w:rPr>
                <w:color w:val="000000"/>
              </w:rPr>
              <w:t>CDBG funds represent the  total amount awarded to the City of Anniston by HUD for PY 2013, plus $3,900 in estimated program income</w:t>
            </w:r>
          </w:p>
        </w:tc>
      </w:tr>
      <w:tr w:rsidR="00247044">
        <w:trPr>
          <w:cantSplit/>
        </w:trPr>
        <w:tc>
          <w:tcPr>
            <w:tcW w:w="0" w:type="auto"/>
          </w:tcPr>
          <w:p w:rsidR="00247044" w:rsidRDefault="003B4D01">
            <w:pPr>
              <w:spacing w:beforeAutospacing="1" w:afterAutospacing="1"/>
            </w:pPr>
            <w:r>
              <w:rPr>
                <w:color w:val="000000"/>
              </w:rPr>
              <w:t>Other</w:t>
            </w:r>
          </w:p>
        </w:tc>
        <w:tc>
          <w:tcPr>
            <w:tcW w:w="0" w:type="auto"/>
          </w:tcPr>
          <w:p w:rsidR="00247044" w:rsidRDefault="003B4D01">
            <w:pPr>
              <w:spacing w:beforeAutospacing="1" w:afterAutospacing="1"/>
            </w:pPr>
            <w:r>
              <w:rPr>
                <w:color w:val="000000"/>
              </w:rPr>
              <w:t>public - federal</w:t>
            </w:r>
          </w:p>
        </w:tc>
        <w:tc>
          <w:tcPr>
            <w:tcW w:w="0" w:type="auto"/>
            <w:vAlign w:val="bottom"/>
          </w:tcPr>
          <w:p w:rsidR="00247044" w:rsidRDefault="003B4D01">
            <w:pPr>
              <w:spacing w:beforeAutospacing="1" w:afterAutospacing="1"/>
            </w:pPr>
            <w:r>
              <w:rPr>
                <w:color w:val="000000"/>
              </w:rPr>
              <w:t>Acquisition</w:t>
            </w:r>
            <w:r>
              <w:rPr>
                <w:color w:val="000000"/>
              </w:rPr>
              <w:br/>
              <w:t>Admin and Planning</w:t>
            </w:r>
            <w:r>
              <w:rPr>
                <w:color w:val="000000"/>
              </w:rPr>
              <w:br/>
              <w:t>Housing</w:t>
            </w:r>
          </w:p>
        </w:tc>
        <w:tc>
          <w:tcPr>
            <w:tcW w:w="0" w:type="auto"/>
            <w:vAlign w:val="bottom"/>
          </w:tcPr>
          <w:p w:rsidR="00247044" w:rsidRDefault="003B4D01">
            <w:pPr>
              <w:spacing w:beforeAutospacing="1" w:afterAutospacing="1"/>
              <w:jc w:val="right"/>
            </w:pPr>
            <w:r>
              <w:rPr>
                <w:color w:val="000000"/>
              </w:rPr>
              <w:t>320,734</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320,734</w:t>
            </w:r>
          </w:p>
        </w:tc>
        <w:tc>
          <w:tcPr>
            <w:tcW w:w="0" w:type="auto"/>
            <w:vAlign w:val="bottom"/>
          </w:tcPr>
          <w:p w:rsidR="00247044" w:rsidRDefault="003B4D01">
            <w:pPr>
              <w:spacing w:beforeAutospacing="1" w:afterAutospacing="1"/>
              <w:jc w:val="right"/>
            </w:pPr>
            <w:r>
              <w:rPr>
                <w:color w:val="000000"/>
              </w:rPr>
              <w:t>0</w:t>
            </w:r>
          </w:p>
        </w:tc>
        <w:tc>
          <w:tcPr>
            <w:tcW w:w="0" w:type="auto"/>
          </w:tcPr>
          <w:p w:rsidR="00247044" w:rsidRDefault="003B4D01">
            <w:pPr>
              <w:spacing w:beforeAutospacing="1" w:afterAutospacing="1"/>
            </w:pPr>
            <w:r>
              <w:rPr>
                <w:color w:val="000000"/>
              </w:rPr>
              <w:t>HOME funds represent the total amount awarded to the Anniston/Calhoun County HOME Consortium HUD for PY 2013, $317,734, plus $3,000 in estimated program income.</w:t>
            </w:r>
          </w:p>
        </w:tc>
      </w:tr>
      <w:tr w:rsidR="00247044">
        <w:trPr>
          <w:cantSplit/>
        </w:trPr>
        <w:tc>
          <w:tcPr>
            <w:tcW w:w="0" w:type="auto"/>
          </w:tcPr>
          <w:p w:rsidR="00247044" w:rsidRDefault="003B4D01">
            <w:pPr>
              <w:spacing w:beforeAutospacing="1" w:afterAutospacing="1"/>
            </w:pPr>
            <w:r>
              <w:rPr>
                <w:color w:val="000000"/>
              </w:rPr>
              <w:t>Other</w:t>
            </w:r>
          </w:p>
        </w:tc>
        <w:tc>
          <w:tcPr>
            <w:tcW w:w="0" w:type="auto"/>
          </w:tcPr>
          <w:p w:rsidR="00247044" w:rsidRDefault="003B4D01">
            <w:pPr>
              <w:spacing w:beforeAutospacing="1" w:afterAutospacing="1"/>
            </w:pPr>
            <w:r>
              <w:rPr>
                <w:color w:val="000000"/>
              </w:rPr>
              <w:t>public - state</w:t>
            </w:r>
          </w:p>
        </w:tc>
        <w:tc>
          <w:tcPr>
            <w:tcW w:w="0" w:type="auto"/>
            <w:vAlign w:val="bottom"/>
          </w:tcPr>
          <w:p w:rsidR="00247044" w:rsidRDefault="003B4D01">
            <w:pPr>
              <w:spacing w:beforeAutospacing="1" w:afterAutospacing="1"/>
            </w:pPr>
            <w:r>
              <w:rPr>
                <w:color w:val="000000"/>
              </w:rPr>
              <w:t>Other</w:t>
            </w:r>
          </w:p>
        </w:tc>
        <w:tc>
          <w:tcPr>
            <w:tcW w:w="0" w:type="auto"/>
            <w:vAlign w:val="bottom"/>
          </w:tcPr>
          <w:p w:rsidR="00247044" w:rsidRDefault="003B4D01">
            <w:pPr>
              <w:spacing w:beforeAutospacing="1" w:afterAutospacing="1"/>
              <w:jc w:val="right"/>
            </w:pPr>
            <w:r>
              <w:rPr>
                <w:color w:val="000000"/>
              </w:rPr>
              <w:t>187,161</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187,161</w:t>
            </w:r>
          </w:p>
        </w:tc>
        <w:tc>
          <w:tcPr>
            <w:tcW w:w="0" w:type="auto"/>
            <w:vAlign w:val="bottom"/>
          </w:tcPr>
          <w:p w:rsidR="00247044" w:rsidRDefault="003B4D01">
            <w:pPr>
              <w:spacing w:beforeAutospacing="1" w:afterAutospacing="1"/>
              <w:jc w:val="right"/>
            </w:pPr>
            <w:r>
              <w:rPr>
                <w:color w:val="000000"/>
              </w:rPr>
              <w:t>0</w:t>
            </w:r>
          </w:p>
        </w:tc>
        <w:tc>
          <w:tcPr>
            <w:tcW w:w="0" w:type="auto"/>
          </w:tcPr>
          <w:p w:rsidR="00247044" w:rsidRDefault="003B4D01">
            <w:pPr>
              <w:spacing w:beforeAutospacing="1" w:afterAutospacing="1"/>
            </w:pPr>
            <w:r>
              <w:rPr>
                <w:color w:val="000000"/>
              </w:rPr>
              <w:t>ESG funds represent the total amount awarded by ADECA on a competitive</w:t>
            </w:r>
          </w:p>
        </w:tc>
      </w:tr>
    </w:tbl>
    <w:p w:rsidR="00247044" w:rsidRDefault="003B4D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55</w:t>
      </w:r>
      <w:r>
        <w:rPr>
          <w:rFonts w:asciiTheme="minorHAnsi" w:hAnsiTheme="minorHAnsi"/>
        </w:rPr>
        <w:fldChar w:fldCharType="end"/>
      </w:r>
      <w:r>
        <w:rPr>
          <w:rFonts w:asciiTheme="minorHAnsi" w:hAnsiTheme="minorHAnsi"/>
        </w:rPr>
        <w:t xml:space="preserve"> - Anticipated Resources</w:t>
      </w:r>
    </w:p>
    <w:p w:rsidR="00247044" w:rsidRDefault="00247044">
      <w:pPr>
        <w:rPr>
          <w:b/>
          <w:sz w:val="24"/>
          <w:szCs w:val="24"/>
        </w:rPr>
      </w:pPr>
    </w:p>
    <w:p w:rsidR="00247044" w:rsidRDefault="003B4D01">
      <w:pPr>
        <w:rPr>
          <w:b/>
          <w:sz w:val="24"/>
          <w:szCs w:val="24"/>
        </w:rPr>
      </w:pPr>
      <w:r>
        <w:rPr>
          <w:b/>
          <w:sz w:val="24"/>
          <w:szCs w:val="24"/>
        </w:rPr>
        <w:t xml:space="preserve">Explain how federal funds will leverage those additional resources (private, state and local funds), including a description </w:t>
      </w:r>
      <w:r>
        <w:rPr>
          <w:b/>
          <w:sz w:val="24"/>
          <w:szCs w:val="24"/>
        </w:rPr>
        <w:t>of how matching requirements will be satisfied</w:t>
      </w:r>
    </w:p>
    <w:p w:rsidR="00247044" w:rsidRDefault="003B4D01">
      <w:pPr>
        <w:spacing w:beforeAutospacing="1" w:afterAutospacing="1"/>
        <w:rPr>
          <w:szCs w:val="24"/>
        </w:rPr>
      </w:pPr>
      <w:r>
        <w:t xml:space="preserve">There are no matching requirements for CDBG. However, CDBG funds are a major source of leverage for other community funding to address community needs. HOME has a 10% match requirement, which will be met on a </w:t>
      </w:r>
      <w:r>
        <w:t xml:space="preserve">cash or in-kind basis by the jurisdiction in which a HOME-funded project is implemented. In the City of Anniston, these funds will leverage housing rehabilitation activities funded under CDBG. CDBG funds will also leverage ESG funds awarded to the City of </w:t>
      </w:r>
      <w:r>
        <w:t>Anniston by ADECA for the provision of services to the homeless.</w:t>
      </w:r>
    </w:p>
    <w:p w:rsidR="00247044" w:rsidRDefault="003B4D01">
      <w:pPr>
        <w:rPr>
          <w:b/>
          <w:sz w:val="24"/>
          <w:szCs w:val="24"/>
        </w:rPr>
      </w:pPr>
      <w:r>
        <w:rPr>
          <w:b/>
          <w:sz w:val="24"/>
          <w:szCs w:val="24"/>
        </w:rPr>
        <w:t>If appropriate, describe publically owned land or property located within the jurisdiction that may be used to address the needs identified in the plan</w:t>
      </w:r>
    </w:p>
    <w:p w:rsidR="00247044" w:rsidRDefault="003B4D01">
      <w:pPr>
        <w:spacing w:beforeAutospacing="1" w:afterAutospacing="1"/>
        <w:rPr>
          <w:szCs w:val="24"/>
        </w:rPr>
      </w:pPr>
      <w:r>
        <w:t xml:space="preserve">There are no plans at this time to use </w:t>
      </w:r>
      <w:r>
        <w:t>publicly owned land or property to address needs identified within this plan.</w:t>
      </w:r>
    </w:p>
    <w:p w:rsidR="00247044" w:rsidRDefault="003B4D01">
      <w:pPr>
        <w:spacing w:line="204" w:lineRule="auto"/>
        <w:rPr>
          <w:b/>
          <w:sz w:val="24"/>
          <w:szCs w:val="24"/>
        </w:rPr>
      </w:pPr>
      <w:r>
        <w:rPr>
          <w:b/>
          <w:sz w:val="24"/>
          <w:szCs w:val="24"/>
        </w:rPr>
        <w:t>Discussion</w:t>
      </w:r>
    </w:p>
    <w:p w:rsidR="00247044" w:rsidRDefault="003B4D01">
      <w:pPr>
        <w:spacing w:beforeAutospacing="1" w:afterAutospacing="1"/>
        <w:rPr>
          <w:b/>
          <w:sz w:val="24"/>
          <w:szCs w:val="24"/>
        </w:rPr>
      </w:pPr>
      <w:r>
        <w:t>All funds will be allocated and expended in alignment with the strategic goals of the five-year plan, priority needs and funding allocations under the Annual Action Pl</w:t>
      </w:r>
      <w:r>
        <w:t>an.</w:t>
      </w:r>
    </w:p>
    <w:p w:rsidR="00247044" w:rsidRDefault="00247044">
      <w:pPr>
        <w:rPr>
          <w:b/>
          <w:i/>
          <w:sz w:val="26"/>
          <w:szCs w:val="26"/>
        </w:rPr>
        <w:sectPr w:rsidR="00247044">
          <w:pgSz w:w="15840" w:h="12240" w:orient="landscape"/>
          <w:pgMar w:top="1440" w:right="1440" w:bottom="1440" w:left="1440" w:header="720" w:footer="720" w:gutter="0"/>
          <w:cols w:space="720"/>
          <w:docGrid w:linePitch="360"/>
        </w:sectPr>
      </w:pPr>
    </w:p>
    <w:p w:rsidR="00247044" w:rsidRDefault="003B4D01">
      <w:pPr>
        <w:rPr>
          <w:b/>
          <w:sz w:val="28"/>
          <w:szCs w:val="28"/>
        </w:rPr>
      </w:pPr>
      <w:r>
        <w:rPr>
          <w:b/>
          <w:sz w:val="28"/>
          <w:szCs w:val="28"/>
        </w:rPr>
        <w:lastRenderedPageBreak/>
        <w:t>SP-40 Institutional Delivery Structure – 91.215(k)</w:t>
      </w:r>
    </w:p>
    <w:p w:rsidR="00247044" w:rsidRDefault="003B4D01">
      <w:pPr>
        <w:rPr>
          <w:rFonts w:cs="Arial"/>
        </w:rPr>
      </w:pPr>
      <w:r>
        <w:rPr>
          <w:rFonts w:cs="Arial"/>
        </w:rPr>
        <w:t>Explain the institutional structure through which the jurisdiction will carry out its consolidated plan including private industry, non-profit organizations, and public institutions.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25"/>
        <w:gridCol w:w="2352"/>
        <w:gridCol w:w="2352"/>
        <w:gridCol w:w="2461"/>
      </w:tblGrid>
      <w:tr w:rsidR="00247044">
        <w:trPr>
          <w:cantSplit/>
          <w:tblHeader/>
        </w:trPr>
        <w:tc>
          <w:tcPr>
            <w:tcW w:w="2425" w:type="dxa"/>
          </w:tcPr>
          <w:p w:rsidR="00247044" w:rsidRDefault="003B4D01">
            <w:pPr>
              <w:keepNext/>
              <w:widowControl w:val="0"/>
              <w:spacing w:after="0" w:line="240" w:lineRule="auto"/>
              <w:jc w:val="center"/>
              <w:rPr>
                <w:rFonts w:cs="Arial"/>
              </w:rPr>
            </w:pPr>
            <w:r>
              <w:rPr>
                <w:b/>
                <w:bCs/>
              </w:rPr>
              <w:t>Responsi</w:t>
            </w:r>
            <w:r>
              <w:rPr>
                <w:b/>
                <w:bCs/>
              </w:rPr>
              <w:t>ble Entity</w:t>
            </w:r>
          </w:p>
        </w:tc>
        <w:tc>
          <w:tcPr>
            <w:tcW w:w="2352" w:type="dxa"/>
          </w:tcPr>
          <w:p w:rsidR="00247044" w:rsidRDefault="003B4D01">
            <w:pPr>
              <w:keepNext/>
              <w:widowControl w:val="0"/>
              <w:spacing w:after="0" w:line="240" w:lineRule="auto"/>
              <w:jc w:val="center"/>
              <w:rPr>
                <w:rFonts w:cs="Arial"/>
              </w:rPr>
            </w:pPr>
            <w:r>
              <w:rPr>
                <w:b/>
                <w:bCs/>
              </w:rPr>
              <w:t>Responsible Entity Type</w:t>
            </w:r>
          </w:p>
        </w:tc>
        <w:tc>
          <w:tcPr>
            <w:tcW w:w="2352" w:type="dxa"/>
          </w:tcPr>
          <w:p w:rsidR="00247044" w:rsidRDefault="003B4D01">
            <w:pPr>
              <w:keepNext/>
              <w:widowControl w:val="0"/>
              <w:spacing w:after="0" w:line="240" w:lineRule="auto"/>
              <w:jc w:val="center"/>
              <w:rPr>
                <w:rFonts w:cs="Arial"/>
              </w:rPr>
            </w:pPr>
            <w:r>
              <w:rPr>
                <w:b/>
                <w:bCs/>
              </w:rPr>
              <w:t>Role</w:t>
            </w:r>
          </w:p>
        </w:tc>
        <w:tc>
          <w:tcPr>
            <w:tcW w:w="2461" w:type="dxa"/>
          </w:tcPr>
          <w:p w:rsidR="00247044" w:rsidRDefault="003B4D01">
            <w:pPr>
              <w:keepNext/>
              <w:widowControl w:val="0"/>
              <w:spacing w:after="0" w:line="240" w:lineRule="auto"/>
              <w:jc w:val="center"/>
              <w:rPr>
                <w:rFonts w:cs="Arial"/>
              </w:rPr>
            </w:pPr>
            <w:r>
              <w:rPr>
                <w:b/>
                <w:bCs/>
              </w:rPr>
              <w:t>Geographic Area Served</w:t>
            </w:r>
          </w:p>
        </w:tc>
      </w:tr>
      <w:tr w:rsidR="00247044">
        <w:trPr>
          <w:cantSplit/>
        </w:trPr>
        <w:tc>
          <w:tcPr>
            <w:tcW w:w="2425" w:type="dxa"/>
          </w:tcPr>
          <w:p w:rsidR="00247044" w:rsidRDefault="003B4D01">
            <w:pPr>
              <w:spacing w:beforeAutospacing="1" w:afterAutospacing="1"/>
            </w:pPr>
            <w:r>
              <w:rPr>
                <w:color w:val="000000"/>
              </w:rPr>
              <w:t>CITY OF ANNISTON</w:t>
            </w:r>
          </w:p>
        </w:tc>
        <w:tc>
          <w:tcPr>
            <w:tcW w:w="2352" w:type="dxa"/>
          </w:tcPr>
          <w:p w:rsidR="00247044" w:rsidRDefault="003B4D01">
            <w:pPr>
              <w:spacing w:beforeAutospacing="1" w:afterAutospacing="1"/>
            </w:pPr>
            <w:r>
              <w:rPr>
                <w:color w:val="000000"/>
              </w:rPr>
              <w:t>Government</w:t>
            </w:r>
          </w:p>
        </w:tc>
        <w:tc>
          <w:tcPr>
            <w:tcW w:w="2352" w:type="dxa"/>
          </w:tcPr>
          <w:p w:rsidR="00247044" w:rsidRDefault="003B4D01">
            <w:pPr>
              <w:spacing w:beforeAutospacing="1" w:afterAutospacing="1"/>
            </w:pPr>
            <w:r>
              <w:rPr>
                <w:color w:val="000000"/>
              </w:rPr>
              <w:t>Ownership</w:t>
            </w:r>
            <w:r>
              <w:rPr>
                <w:color w:val="000000"/>
              </w:rPr>
              <w:br/>
              <w:t>Planning</w:t>
            </w:r>
            <w:r>
              <w:rPr>
                <w:color w:val="000000"/>
              </w:rPr>
              <w:br/>
              <w:t>Rental</w:t>
            </w:r>
            <w:r>
              <w:rPr>
                <w:color w:val="000000"/>
              </w:rPr>
              <w:br/>
              <w:t>neighborhood improvements</w:t>
            </w:r>
            <w:r>
              <w:rPr>
                <w:color w:val="000000"/>
              </w:rPr>
              <w:br/>
              <w:t>public facilities</w:t>
            </w:r>
            <w:r>
              <w:rPr>
                <w:color w:val="000000"/>
              </w:rPr>
              <w:br/>
              <w:t>public services</w:t>
            </w:r>
          </w:p>
        </w:tc>
        <w:tc>
          <w:tcPr>
            <w:tcW w:w="2461" w:type="dxa"/>
          </w:tcPr>
          <w:p w:rsidR="00247044" w:rsidRDefault="003B4D01">
            <w:pPr>
              <w:spacing w:beforeAutospacing="1" w:afterAutospacing="1"/>
            </w:pPr>
            <w:r>
              <w:rPr>
                <w:color w:val="000000"/>
              </w:rPr>
              <w:t>Jurisdiction</w:t>
            </w:r>
          </w:p>
        </w:tc>
      </w:tr>
      <w:tr w:rsidR="00247044">
        <w:trPr>
          <w:cantSplit/>
        </w:trPr>
        <w:tc>
          <w:tcPr>
            <w:tcW w:w="2425" w:type="dxa"/>
          </w:tcPr>
          <w:p w:rsidR="00247044" w:rsidRDefault="003B4D01">
            <w:pPr>
              <w:spacing w:beforeAutospacing="1" w:afterAutospacing="1"/>
            </w:pPr>
            <w:r>
              <w:rPr>
                <w:color w:val="000000"/>
              </w:rPr>
              <w:t>Calhoun County HOME Consortium</w:t>
            </w:r>
          </w:p>
        </w:tc>
        <w:tc>
          <w:tcPr>
            <w:tcW w:w="2352" w:type="dxa"/>
          </w:tcPr>
          <w:p w:rsidR="00247044" w:rsidRDefault="003B4D01">
            <w:pPr>
              <w:spacing w:beforeAutospacing="1" w:afterAutospacing="1"/>
            </w:pPr>
            <w:r>
              <w:rPr>
                <w:color w:val="000000"/>
              </w:rPr>
              <w:t>Other</w:t>
            </w:r>
          </w:p>
        </w:tc>
        <w:tc>
          <w:tcPr>
            <w:tcW w:w="2352" w:type="dxa"/>
          </w:tcPr>
          <w:p w:rsidR="00247044" w:rsidRDefault="003B4D01">
            <w:pPr>
              <w:spacing w:beforeAutospacing="1" w:afterAutospacing="1"/>
            </w:pPr>
            <w:r>
              <w:rPr>
                <w:color w:val="000000"/>
              </w:rPr>
              <w:t>Ownership</w:t>
            </w:r>
            <w:r>
              <w:rPr>
                <w:color w:val="000000"/>
              </w:rPr>
              <w:br/>
              <w:t>Planning</w:t>
            </w:r>
            <w:r>
              <w:rPr>
                <w:color w:val="000000"/>
              </w:rPr>
              <w:br/>
              <w:t>Rental</w:t>
            </w:r>
          </w:p>
        </w:tc>
        <w:tc>
          <w:tcPr>
            <w:tcW w:w="2461" w:type="dxa"/>
          </w:tcPr>
          <w:p w:rsidR="00247044" w:rsidRDefault="003B4D01">
            <w:pPr>
              <w:spacing w:beforeAutospacing="1" w:afterAutospacing="1"/>
            </w:pPr>
            <w:r>
              <w:rPr>
                <w:color w:val="000000"/>
              </w:rPr>
              <w:t>Jurisdiction</w:t>
            </w:r>
          </w:p>
        </w:tc>
      </w:tr>
      <w:tr w:rsidR="00247044">
        <w:trPr>
          <w:cantSplit/>
        </w:trPr>
        <w:tc>
          <w:tcPr>
            <w:tcW w:w="2425" w:type="dxa"/>
          </w:tcPr>
          <w:p w:rsidR="00247044" w:rsidRDefault="003B4D01">
            <w:pPr>
              <w:spacing w:beforeAutospacing="1" w:afterAutospacing="1"/>
            </w:pPr>
            <w:r>
              <w:rPr>
                <w:color w:val="000000"/>
              </w:rPr>
              <w:t>HOMELESS COALITION OF NORTHEAST ALABAMA</w:t>
            </w:r>
          </w:p>
        </w:tc>
        <w:tc>
          <w:tcPr>
            <w:tcW w:w="2352" w:type="dxa"/>
          </w:tcPr>
          <w:p w:rsidR="00247044" w:rsidRDefault="003B4D01">
            <w:pPr>
              <w:spacing w:beforeAutospacing="1" w:afterAutospacing="1"/>
            </w:pPr>
            <w:r>
              <w:rPr>
                <w:color w:val="000000"/>
              </w:rPr>
              <w:t>Regional organization</w:t>
            </w:r>
          </w:p>
        </w:tc>
        <w:tc>
          <w:tcPr>
            <w:tcW w:w="2352" w:type="dxa"/>
          </w:tcPr>
          <w:p w:rsidR="00247044" w:rsidRDefault="003B4D01">
            <w:pPr>
              <w:spacing w:beforeAutospacing="1" w:afterAutospacing="1"/>
            </w:pPr>
            <w:r>
              <w:rPr>
                <w:color w:val="000000"/>
              </w:rPr>
              <w:t>Homelessness</w:t>
            </w:r>
            <w:r>
              <w:rPr>
                <w:color w:val="000000"/>
              </w:rPr>
              <w:br/>
              <w:t>Planning</w:t>
            </w:r>
          </w:p>
        </w:tc>
        <w:tc>
          <w:tcPr>
            <w:tcW w:w="2461" w:type="dxa"/>
          </w:tcPr>
          <w:p w:rsidR="00247044" w:rsidRDefault="003B4D01">
            <w:pPr>
              <w:spacing w:beforeAutospacing="1" w:afterAutospacing="1"/>
            </w:pPr>
            <w:r>
              <w:rPr>
                <w:color w:val="000000"/>
              </w:rPr>
              <w:t>Region</w:t>
            </w:r>
          </w:p>
        </w:tc>
      </w:tr>
    </w:tbl>
    <w:p w:rsidR="00247044" w:rsidRDefault="003B4D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56</w:t>
      </w:r>
      <w:r>
        <w:rPr>
          <w:rFonts w:asciiTheme="minorHAnsi" w:hAnsiTheme="minorHAnsi"/>
        </w:rPr>
        <w:fldChar w:fldCharType="end"/>
      </w:r>
      <w:r>
        <w:rPr>
          <w:rFonts w:asciiTheme="minorHAnsi" w:hAnsiTheme="minorHAnsi"/>
        </w:rPr>
        <w:t xml:space="preserve"> </w:t>
      </w:r>
      <w:r>
        <w:rPr>
          <w:rFonts w:asciiTheme="minorHAnsi" w:hAnsiTheme="minorHAnsi" w:cs="Arial"/>
        </w:rPr>
        <w:t>- Institutional Delivery Structure</w:t>
      </w:r>
    </w:p>
    <w:p w:rsidR="00247044" w:rsidRDefault="003B4D01">
      <w:pPr>
        <w:rPr>
          <w:rFonts w:cs="Arial"/>
          <w:b/>
          <w:sz w:val="26"/>
          <w:szCs w:val="26"/>
        </w:rPr>
      </w:pPr>
      <w:r>
        <w:rPr>
          <w:b/>
          <w:sz w:val="24"/>
          <w:szCs w:val="24"/>
        </w:rPr>
        <w:t>Assess of Strengths and Gaps in the Institutional Delivery System</w:t>
      </w:r>
    </w:p>
    <w:p w:rsidR="00247044" w:rsidRDefault="003B4D01">
      <w:pPr>
        <w:spacing w:beforeAutospacing="1" w:afterAutospacing="1"/>
        <w:rPr>
          <w:rFonts w:cs="Arial"/>
        </w:rPr>
      </w:pPr>
      <w:r>
        <w:rPr>
          <w:rFonts w:cs="Arial"/>
        </w:rPr>
        <w:t>A primary streng</w:t>
      </w:r>
      <w:r>
        <w:rPr>
          <w:rFonts w:cs="Arial"/>
        </w:rPr>
        <w:t>th of the system is the designation of the City of Anniston as the grantee for the CDBG program, as well as the HOME Consortium’s HOME program, allowing for increased efficiency and coordination of efforts. This is a reflection of the high level of multi-j</w:t>
      </w:r>
      <w:r>
        <w:rPr>
          <w:rFonts w:cs="Arial"/>
        </w:rPr>
        <w:t>urisdictional cooperation between the six communities that make up the Calhoun County HOME Consortium. In addition, the system is comprised of a diverse array of non-profit housing and supportive service providers which exist to address the myriad needs of</w:t>
      </w:r>
      <w:r>
        <w:rPr>
          <w:rFonts w:cs="Arial"/>
        </w:rPr>
        <w:t xml:space="preserve"> LMI individuals, special populations such as the disabled, the elderly and persons living with HIV/AIDS, and the homeless; public housing authorities which support the need for affordable housing; and regional institutions such as the Homeless Coalition o</w:t>
      </w:r>
      <w:r>
        <w:rPr>
          <w:rFonts w:cs="Arial"/>
        </w:rPr>
        <w:t xml:space="preserve">f Northeast Alabama, United Way, the Community Foundation of Northeast Alabama and the East Alabama Regional Planning and Development Commission which provide critical data and support around existing issues and emerging needs. Major gap identified during </w:t>
      </w:r>
      <w:r>
        <w:rPr>
          <w:rFonts w:cs="Arial"/>
        </w:rPr>
        <w:t>the agency consultation meeting is the lack of transitional and permanent housing to which homeless persons can transition upon leaving emergency shelter, as well as the lack of public transition, particularly in rural areas, which serves as a barrier to a</w:t>
      </w:r>
      <w:r>
        <w:rPr>
          <w:rFonts w:cs="Arial"/>
        </w:rPr>
        <w:t>ccessing care.</w:t>
      </w:r>
    </w:p>
    <w:p w:rsidR="00247044" w:rsidRDefault="003B4D01">
      <w:pPr>
        <w:rPr>
          <w:rFonts w:cs="Arial"/>
        </w:rPr>
      </w:pPr>
      <w:r>
        <w:rPr>
          <w:rFonts w:cs="Arial"/>
          <w:b/>
          <w:sz w:val="24"/>
          <w:szCs w:val="24"/>
        </w:rPr>
        <w:t>Availability of services targeted to homeless persons and persons with HIV and mainstream services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98"/>
        <w:gridCol w:w="2164"/>
        <w:gridCol w:w="2164"/>
        <w:gridCol w:w="2164"/>
      </w:tblGrid>
      <w:tr w:rsidR="00247044">
        <w:trPr>
          <w:cantSplit/>
          <w:tblHeader/>
        </w:trPr>
        <w:tc>
          <w:tcPr>
            <w:tcW w:w="3060" w:type="dxa"/>
          </w:tcPr>
          <w:p w:rsidR="00247044" w:rsidRDefault="003B4D01">
            <w:pPr>
              <w:keepNext/>
              <w:widowControl w:val="0"/>
              <w:spacing w:after="0" w:line="240" w:lineRule="auto"/>
              <w:jc w:val="center"/>
              <w:rPr>
                <w:rFonts w:cs="Arial"/>
              </w:rPr>
            </w:pPr>
            <w:r>
              <w:rPr>
                <w:b/>
                <w:bCs/>
              </w:rPr>
              <w:lastRenderedPageBreak/>
              <w:t>Homelessness Prevention Services</w:t>
            </w:r>
          </w:p>
        </w:tc>
        <w:tc>
          <w:tcPr>
            <w:tcW w:w="2136" w:type="dxa"/>
          </w:tcPr>
          <w:p w:rsidR="00247044" w:rsidRDefault="003B4D01">
            <w:pPr>
              <w:keepNext/>
              <w:widowControl w:val="0"/>
              <w:spacing w:after="0" w:line="240" w:lineRule="auto"/>
              <w:jc w:val="center"/>
              <w:rPr>
                <w:rFonts w:cs="Arial"/>
              </w:rPr>
            </w:pPr>
            <w:r>
              <w:rPr>
                <w:b/>
                <w:bCs/>
              </w:rPr>
              <w:t>Available in the Community</w:t>
            </w:r>
          </w:p>
        </w:tc>
        <w:tc>
          <w:tcPr>
            <w:tcW w:w="2136" w:type="dxa"/>
          </w:tcPr>
          <w:p w:rsidR="00247044" w:rsidRDefault="003B4D01">
            <w:pPr>
              <w:keepNext/>
              <w:widowControl w:val="0"/>
              <w:spacing w:after="0" w:line="240" w:lineRule="auto"/>
              <w:jc w:val="center"/>
              <w:rPr>
                <w:rFonts w:cs="Arial"/>
              </w:rPr>
            </w:pPr>
            <w:r>
              <w:rPr>
                <w:b/>
                <w:bCs/>
              </w:rPr>
              <w:t>Targeted to Homeless</w:t>
            </w:r>
          </w:p>
        </w:tc>
        <w:tc>
          <w:tcPr>
            <w:tcW w:w="2136" w:type="dxa"/>
          </w:tcPr>
          <w:p w:rsidR="00247044" w:rsidRDefault="003B4D01">
            <w:pPr>
              <w:keepNext/>
              <w:widowControl w:val="0"/>
              <w:spacing w:after="0" w:line="240" w:lineRule="auto"/>
              <w:jc w:val="center"/>
              <w:rPr>
                <w:rFonts w:cs="Arial"/>
              </w:rPr>
            </w:pPr>
            <w:r>
              <w:rPr>
                <w:b/>
                <w:bCs/>
              </w:rPr>
              <w:t>Targeted to People with HIV</w:t>
            </w:r>
          </w:p>
        </w:tc>
      </w:tr>
      <w:tr w:rsidR="00247044">
        <w:trPr>
          <w:cantSplit/>
          <w:trHeight w:val="107"/>
          <w:tblHeader/>
        </w:trPr>
        <w:tc>
          <w:tcPr>
            <w:tcW w:w="9468" w:type="dxa"/>
            <w:gridSpan w:val="4"/>
          </w:tcPr>
          <w:p w:rsidR="00247044" w:rsidRDefault="003B4D01">
            <w:pPr>
              <w:keepNext/>
              <w:widowControl w:val="0"/>
              <w:spacing w:after="0" w:line="240" w:lineRule="auto"/>
              <w:jc w:val="center"/>
              <w:rPr>
                <w:rFonts w:cs="Arial"/>
              </w:rPr>
            </w:pPr>
            <w:r>
              <w:rPr>
                <w:b/>
                <w:bCs/>
              </w:rPr>
              <w:t>Homelessness Prevention Services</w:t>
            </w:r>
          </w:p>
        </w:tc>
      </w:tr>
      <w:tr w:rsidR="00247044">
        <w:trPr>
          <w:cantSplit/>
          <w:tblHeader/>
          <w:hidden/>
        </w:trPr>
        <w:tc>
          <w:tcPr>
            <w:tcW w:w="3060" w:type="dxa"/>
          </w:tcPr>
          <w:p w:rsidR="00247044" w:rsidRDefault="00247044">
            <w:pPr>
              <w:keepNext/>
              <w:widowControl w:val="0"/>
              <w:spacing w:after="0" w:line="240" w:lineRule="auto"/>
              <w:jc w:val="center"/>
              <w:rPr>
                <w:rFonts w:cs="Arial"/>
                <w:vanish/>
                <w:sz w:val="4"/>
                <w:szCs w:val="4"/>
              </w:rPr>
            </w:pPr>
          </w:p>
        </w:tc>
        <w:tc>
          <w:tcPr>
            <w:tcW w:w="2136" w:type="dxa"/>
          </w:tcPr>
          <w:p w:rsidR="00247044" w:rsidRDefault="00247044">
            <w:pPr>
              <w:keepNext/>
              <w:widowControl w:val="0"/>
              <w:spacing w:after="0" w:line="240" w:lineRule="auto"/>
              <w:jc w:val="center"/>
              <w:rPr>
                <w:rFonts w:cs="Arial"/>
                <w:vanish/>
                <w:sz w:val="4"/>
                <w:szCs w:val="4"/>
              </w:rPr>
            </w:pPr>
          </w:p>
        </w:tc>
        <w:tc>
          <w:tcPr>
            <w:tcW w:w="2136" w:type="dxa"/>
          </w:tcPr>
          <w:p w:rsidR="00247044" w:rsidRDefault="00247044">
            <w:pPr>
              <w:keepNext/>
              <w:widowControl w:val="0"/>
              <w:spacing w:after="0" w:line="240" w:lineRule="auto"/>
              <w:jc w:val="center"/>
              <w:rPr>
                <w:rFonts w:cs="Arial"/>
                <w:vanish/>
                <w:sz w:val="4"/>
                <w:szCs w:val="4"/>
              </w:rPr>
            </w:pPr>
          </w:p>
        </w:tc>
        <w:tc>
          <w:tcPr>
            <w:tcW w:w="2136" w:type="dxa"/>
          </w:tcPr>
          <w:p w:rsidR="00247044" w:rsidRDefault="00247044">
            <w:pPr>
              <w:keepNext/>
              <w:widowControl w:val="0"/>
              <w:spacing w:after="0" w:line="240" w:lineRule="auto"/>
              <w:jc w:val="center"/>
              <w:rPr>
                <w:rFonts w:cs="Arial"/>
                <w:vanish/>
                <w:sz w:val="4"/>
                <w:szCs w:val="4"/>
              </w:rPr>
            </w:pPr>
          </w:p>
        </w:tc>
      </w:tr>
      <w:tr w:rsidR="00247044">
        <w:trPr>
          <w:cantSplit/>
        </w:trPr>
        <w:tc>
          <w:tcPr>
            <w:tcW w:w="3098" w:type="dxa"/>
            <w:tcBorders>
              <w:top w:val="nil"/>
            </w:tcBorders>
          </w:tcPr>
          <w:p w:rsidR="00247044" w:rsidRDefault="003B4D01">
            <w:pPr>
              <w:spacing w:beforeAutospacing="1" w:afterAutospacing="1"/>
            </w:pPr>
            <w:r>
              <w:rPr>
                <w:color w:val="000000"/>
              </w:rPr>
              <w:t>Counseling/Advocacy</w:t>
            </w:r>
          </w:p>
        </w:tc>
        <w:tc>
          <w:tcPr>
            <w:tcW w:w="2164" w:type="dxa"/>
            <w:tcBorders>
              <w:top w:val="nil"/>
            </w:tcBorders>
            <w:vAlign w:val="bottom"/>
          </w:tcPr>
          <w:p w:rsidR="00247044" w:rsidRDefault="003B4D01">
            <w:pPr>
              <w:spacing w:beforeAutospacing="1" w:afterAutospacing="1"/>
              <w:jc w:val="center"/>
            </w:pPr>
            <w:r>
              <w:rPr>
                <w:color w:val="000000"/>
              </w:rPr>
              <w:t>X</w:t>
            </w:r>
          </w:p>
        </w:tc>
        <w:tc>
          <w:tcPr>
            <w:tcW w:w="2164" w:type="dxa"/>
            <w:tcBorders>
              <w:top w:val="nil"/>
            </w:tcBorders>
            <w:vAlign w:val="bottom"/>
          </w:tcPr>
          <w:p w:rsidR="00247044" w:rsidRDefault="003B4D01">
            <w:pPr>
              <w:spacing w:beforeAutospacing="1" w:afterAutospacing="1"/>
              <w:jc w:val="center"/>
            </w:pPr>
            <w:r>
              <w:rPr>
                <w:color w:val="000000"/>
              </w:rPr>
              <w:t>X</w:t>
            </w:r>
          </w:p>
        </w:tc>
        <w:tc>
          <w:tcPr>
            <w:tcW w:w="2164" w:type="dxa"/>
            <w:tcBorders>
              <w:top w:val="nil"/>
            </w:tcBorders>
            <w:vAlign w:val="bottom"/>
          </w:tcPr>
          <w:p w:rsidR="00247044" w:rsidRDefault="003B4D01">
            <w:pPr>
              <w:spacing w:beforeAutospacing="1" w:afterAutospacing="1"/>
              <w:jc w:val="center"/>
            </w:pPr>
            <w:r>
              <w:rPr>
                <w:color w:val="000000"/>
              </w:rPr>
              <w:t>X</w:t>
            </w:r>
          </w:p>
        </w:tc>
      </w:tr>
      <w:tr w:rsidR="00247044">
        <w:trPr>
          <w:cantSplit/>
        </w:trPr>
        <w:tc>
          <w:tcPr>
            <w:tcW w:w="3098" w:type="dxa"/>
            <w:tcBorders>
              <w:top w:val="nil"/>
            </w:tcBorders>
          </w:tcPr>
          <w:p w:rsidR="00247044" w:rsidRDefault="003B4D01">
            <w:pPr>
              <w:spacing w:beforeAutospacing="1" w:afterAutospacing="1"/>
            </w:pPr>
            <w:r>
              <w:rPr>
                <w:color w:val="000000"/>
              </w:rPr>
              <w:t>Legal Assistance</w:t>
            </w:r>
          </w:p>
        </w:tc>
        <w:tc>
          <w:tcPr>
            <w:tcW w:w="2164" w:type="dxa"/>
            <w:tcBorders>
              <w:top w:val="nil"/>
            </w:tcBorders>
            <w:vAlign w:val="bottom"/>
          </w:tcPr>
          <w:p w:rsidR="00247044" w:rsidRDefault="003B4D01">
            <w:pPr>
              <w:spacing w:beforeAutospacing="1" w:afterAutospacing="1"/>
              <w:jc w:val="center"/>
            </w:pPr>
            <w:r>
              <w:rPr>
                <w:color w:val="000000"/>
              </w:rPr>
              <w:t>X</w:t>
            </w:r>
          </w:p>
        </w:tc>
        <w:tc>
          <w:tcPr>
            <w:tcW w:w="2164" w:type="dxa"/>
            <w:tcBorders>
              <w:top w:val="nil"/>
            </w:tcBorders>
            <w:vAlign w:val="bottom"/>
          </w:tcPr>
          <w:p w:rsidR="00247044" w:rsidRDefault="003B4D01">
            <w:pPr>
              <w:spacing w:beforeAutospacing="1" w:afterAutospacing="1"/>
              <w:jc w:val="center"/>
            </w:pPr>
            <w:r>
              <w:rPr>
                <w:color w:val="000000"/>
              </w:rPr>
              <w:t>X</w:t>
            </w:r>
          </w:p>
        </w:tc>
        <w:tc>
          <w:tcPr>
            <w:tcW w:w="2164" w:type="dxa"/>
            <w:tcBorders>
              <w:top w:val="nil"/>
            </w:tcBorders>
            <w:vAlign w:val="bottom"/>
          </w:tcPr>
          <w:p w:rsidR="00247044" w:rsidRDefault="003B4D01">
            <w:pPr>
              <w:spacing w:beforeAutospacing="1" w:afterAutospacing="1"/>
              <w:jc w:val="center"/>
            </w:pPr>
            <w:r>
              <w:rPr>
                <w:color w:val="000000"/>
              </w:rPr>
              <w:t>X</w:t>
            </w:r>
          </w:p>
        </w:tc>
      </w:tr>
      <w:tr w:rsidR="00247044">
        <w:trPr>
          <w:cantSplit/>
        </w:trPr>
        <w:tc>
          <w:tcPr>
            <w:tcW w:w="3098" w:type="dxa"/>
            <w:tcBorders>
              <w:top w:val="nil"/>
            </w:tcBorders>
          </w:tcPr>
          <w:p w:rsidR="00247044" w:rsidRDefault="003B4D01">
            <w:pPr>
              <w:spacing w:beforeAutospacing="1" w:afterAutospacing="1"/>
            </w:pPr>
            <w:r>
              <w:rPr>
                <w:color w:val="000000"/>
              </w:rPr>
              <w:t>Mortgage Assistance</w:t>
            </w:r>
          </w:p>
        </w:tc>
        <w:tc>
          <w:tcPr>
            <w:tcW w:w="2164" w:type="dxa"/>
            <w:tcBorders>
              <w:top w:val="nil"/>
            </w:tcBorders>
            <w:vAlign w:val="bottom"/>
          </w:tcPr>
          <w:p w:rsidR="00247044" w:rsidRDefault="003B4D01">
            <w:pPr>
              <w:spacing w:beforeAutospacing="1" w:afterAutospacing="1"/>
              <w:jc w:val="center"/>
            </w:pPr>
            <w:r>
              <w:rPr>
                <w:color w:val="000000"/>
              </w:rPr>
              <w:t>X</w:t>
            </w:r>
          </w:p>
        </w:tc>
        <w:tc>
          <w:tcPr>
            <w:tcW w:w="2164" w:type="dxa"/>
            <w:tcBorders>
              <w:top w:val="nil"/>
            </w:tcBorders>
            <w:vAlign w:val="bottom"/>
          </w:tcPr>
          <w:p w:rsidR="00247044" w:rsidRDefault="003B4D01">
            <w:pPr>
              <w:spacing w:beforeAutospacing="1" w:afterAutospacing="1"/>
              <w:jc w:val="center"/>
            </w:pPr>
            <w:r>
              <w:rPr>
                <w:color w:val="000000"/>
              </w:rPr>
              <w:t>X</w:t>
            </w:r>
          </w:p>
        </w:tc>
        <w:tc>
          <w:tcPr>
            <w:tcW w:w="2164" w:type="dxa"/>
            <w:tcBorders>
              <w:top w:val="nil"/>
            </w:tcBorders>
            <w:vAlign w:val="bottom"/>
          </w:tcPr>
          <w:p w:rsidR="00247044" w:rsidRDefault="003B4D01">
            <w:pPr>
              <w:spacing w:beforeAutospacing="1" w:afterAutospacing="1"/>
              <w:jc w:val="center"/>
            </w:pPr>
            <w:r>
              <w:rPr>
                <w:color w:val="000000"/>
              </w:rPr>
              <w:t>X</w:t>
            </w:r>
          </w:p>
        </w:tc>
      </w:tr>
      <w:tr w:rsidR="00247044">
        <w:trPr>
          <w:cantSplit/>
        </w:trPr>
        <w:tc>
          <w:tcPr>
            <w:tcW w:w="3098" w:type="dxa"/>
            <w:tcBorders>
              <w:top w:val="nil"/>
            </w:tcBorders>
          </w:tcPr>
          <w:p w:rsidR="00247044" w:rsidRDefault="003B4D01">
            <w:pPr>
              <w:spacing w:beforeAutospacing="1" w:afterAutospacing="1"/>
            </w:pPr>
            <w:r>
              <w:rPr>
                <w:color w:val="000000"/>
              </w:rPr>
              <w:t>Rental Assistance</w:t>
            </w:r>
          </w:p>
        </w:tc>
        <w:tc>
          <w:tcPr>
            <w:tcW w:w="2164" w:type="dxa"/>
            <w:tcBorders>
              <w:top w:val="nil"/>
            </w:tcBorders>
            <w:vAlign w:val="bottom"/>
          </w:tcPr>
          <w:p w:rsidR="00247044" w:rsidRDefault="003B4D01">
            <w:pPr>
              <w:spacing w:beforeAutospacing="1" w:afterAutospacing="1"/>
              <w:jc w:val="center"/>
            </w:pPr>
            <w:r>
              <w:rPr>
                <w:color w:val="000000"/>
              </w:rPr>
              <w:t>X</w:t>
            </w:r>
          </w:p>
        </w:tc>
        <w:tc>
          <w:tcPr>
            <w:tcW w:w="2164" w:type="dxa"/>
            <w:tcBorders>
              <w:top w:val="nil"/>
            </w:tcBorders>
            <w:vAlign w:val="bottom"/>
          </w:tcPr>
          <w:p w:rsidR="00247044" w:rsidRDefault="003B4D01">
            <w:pPr>
              <w:spacing w:beforeAutospacing="1" w:afterAutospacing="1"/>
              <w:jc w:val="center"/>
            </w:pPr>
            <w:r>
              <w:rPr>
                <w:color w:val="000000"/>
              </w:rPr>
              <w:t>X</w:t>
            </w:r>
          </w:p>
        </w:tc>
        <w:tc>
          <w:tcPr>
            <w:tcW w:w="2164" w:type="dxa"/>
            <w:tcBorders>
              <w:top w:val="nil"/>
            </w:tcBorders>
            <w:vAlign w:val="bottom"/>
          </w:tcPr>
          <w:p w:rsidR="00247044" w:rsidRDefault="003B4D01">
            <w:pPr>
              <w:spacing w:beforeAutospacing="1" w:afterAutospacing="1"/>
              <w:jc w:val="center"/>
            </w:pPr>
            <w:r>
              <w:rPr>
                <w:color w:val="000000"/>
              </w:rPr>
              <w:t>X</w:t>
            </w:r>
          </w:p>
        </w:tc>
      </w:tr>
      <w:tr w:rsidR="00247044">
        <w:trPr>
          <w:cantSplit/>
        </w:trPr>
        <w:tc>
          <w:tcPr>
            <w:tcW w:w="3098" w:type="dxa"/>
            <w:tcBorders>
              <w:top w:val="nil"/>
            </w:tcBorders>
          </w:tcPr>
          <w:p w:rsidR="00247044" w:rsidRDefault="003B4D01">
            <w:pPr>
              <w:spacing w:beforeAutospacing="1" w:afterAutospacing="1"/>
            </w:pPr>
            <w:r>
              <w:rPr>
                <w:color w:val="000000"/>
              </w:rPr>
              <w:t>Utilities Assistance</w:t>
            </w:r>
          </w:p>
        </w:tc>
        <w:tc>
          <w:tcPr>
            <w:tcW w:w="2164" w:type="dxa"/>
            <w:tcBorders>
              <w:top w:val="nil"/>
            </w:tcBorders>
            <w:vAlign w:val="bottom"/>
          </w:tcPr>
          <w:p w:rsidR="00247044" w:rsidRDefault="003B4D01">
            <w:pPr>
              <w:spacing w:beforeAutospacing="1" w:afterAutospacing="1"/>
              <w:jc w:val="center"/>
            </w:pPr>
            <w:r>
              <w:rPr>
                <w:color w:val="000000"/>
              </w:rPr>
              <w:t>X</w:t>
            </w:r>
          </w:p>
        </w:tc>
        <w:tc>
          <w:tcPr>
            <w:tcW w:w="2164" w:type="dxa"/>
            <w:tcBorders>
              <w:top w:val="nil"/>
            </w:tcBorders>
            <w:vAlign w:val="bottom"/>
          </w:tcPr>
          <w:p w:rsidR="00247044" w:rsidRDefault="003B4D01">
            <w:pPr>
              <w:spacing w:beforeAutospacing="1" w:afterAutospacing="1"/>
              <w:jc w:val="center"/>
            </w:pPr>
            <w:r>
              <w:rPr>
                <w:color w:val="000000"/>
              </w:rPr>
              <w:t>X</w:t>
            </w:r>
          </w:p>
        </w:tc>
        <w:tc>
          <w:tcPr>
            <w:tcW w:w="2164" w:type="dxa"/>
            <w:tcBorders>
              <w:top w:val="nil"/>
            </w:tcBorders>
            <w:vAlign w:val="bottom"/>
          </w:tcPr>
          <w:p w:rsidR="00247044" w:rsidRDefault="003B4D01">
            <w:pPr>
              <w:spacing w:beforeAutospacing="1" w:afterAutospacing="1"/>
              <w:jc w:val="center"/>
            </w:pPr>
            <w:r>
              <w:rPr>
                <w:color w:val="000000"/>
              </w:rPr>
              <w:t>X</w:t>
            </w:r>
          </w:p>
        </w:tc>
      </w:tr>
    </w:tbl>
    <w:p w:rsidR="00247044" w:rsidRDefault="00247044">
      <w:pPr>
        <w:spacing w:after="0" w:line="14" w:lineRule="exact"/>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98"/>
        <w:gridCol w:w="2164"/>
        <w:gridCol w:w="2164"/>
        <w:gridCol w:w="2164"/>
      </w:tblGrid>
      <w:tr w:rsidR="00247044">
        <w:trPr>
          <w:cantSplit/>
          <w:trHeight w:val="107"/>
          <w:tblHeader/>
        </w:trPr>
        <w:tc>
          <w:tcPr>
            <w:tcW w:w="9468" w:type="dxa"/>
            <w:gridSpan w:val="4"/>
          </w:tcPr>
          <w:p w:rsidR="00247044" w:rsidRDefault="003B4D01">
            <w:pPr>
              <w:keepNext/>
              <w:widowControl w:val="0"/>
              <w:spacing w:after="0" w:line="240" w:lineRule="auto"/>
              <w:jc w:val="center"/>
              <w:rPr>
                <w:rFonts w:cs="Arial"/>
              </w:rPr>
            </w:pPr>
            <w:r>
              <w:rPr>
                <w:b/>
                <w:bCs/>
              </w:rPr>
              <w:t>Street Outreach Services</w:t>
            </w:r>
          </w:p>
        </w:tc>
      </w:tr>
      <w:tr w:rsidR="00247044">
        <w:trPr>
          <w:cantSplit/>
        </w:trPr>
        <w:tc>
          <w:tcPr>
            <w:tcW w:w="3098" w:type="dxa"/>
            <w:tcBorders>
              <w:top w:val="nil"/>
            </w:tcBorders>
          </w:tcPr>
          <w:p w:rsidR="00247044" w:rsidRDefault="003B4D01">
            <w:pPr>
              <w:spacing w:beforeAutospacing="1" w:afterAutospacing="1"/>
            </w:pPr>
            <w:r>
              <w:rPr>
                <w:color w:val="000000"/>
              </w:rPr>
              <w:t>Law Enforcement</w:t>
            </w:r>
          </w:p>
        </w:tc>
        <w:tc>
          <w:tcPr>
            <w:tcW w:w="2164" w:type="dxa"/>
            <w:tcBorders>
              <w:top w:val="nil"/>
            </w:tcBorders>
            <w:vAlign w:val="bottom"/>
          </w:tcPr>
          <w:p w:rsidR="00247044" w:rsidRDefault="003B4D01">
            <w:pPr>
              <w:spacing w:beforeAutospacing="1" w:afterAutospacing="1"/>
              <w:jc w:val="center"/>
            </w:pPr>
            <w:r>
              <w:rPr>
                <w:color w:val="000000"/>
              </w:rPr>
              <w:t>X</w:t>
            </w:r>
          </w:p>
        </w:tc>
        <w:tc>
          <w:tcPr>
            <w:tcW w:w="2164" w:type="dxa"/>
            <w:tcBorders>
              <w:top w:val="nil"/>
            </w:tcBorders>
            <w:vAlign w:val="bottom"/>
          </w:tcPr>
          <w:p w:rsidR="00247044" w:rsidRDefault="003B4D01">
            <w:pPr>
              <w:spacing w:beforeAutospacing="1" w:afterAutospacing="1"/>
              <w:jc w:val="center"/>
            </w:pPr>
            <w:r>
              <w:rPr>
                <w:color w:val="000000"/>
              </w:rPr>
              <w:t>X</w:t>
            </w:r>
          </w:p>
        </w:tc>
        <w:tc>
          <w:tcPr>
            <w:tcW w:w="2164" w:type="dxa"/>
            <w:tcBorders>
              <w:top w:val="nil"/>
            </w:tcBorders>
            <w:vAlign w:val="bottom"/>
          </w:tcPr>
          <w:p w:rsidR="00247044" w:rsidRDefault="003B4D01">
            <w:pPr>
              <w:spacing w:beforeAutospacing="1" w:afterAutospacing="1"/>
              <w:jc w:val="center"/>
            </w:pPr>
            <w:r>
              <w:rPr>
                <w:color w:val="000000"/>
              </w:rPr>
              <w:t>X</w:t>
            </w:r>
          </w:p>
        </w:tc>
      </w:tr>
      <w:tr w:rsidR="00247044">
        <w:trPr>
          <w:cantSplit/>
        </w:trPr>
        <w:tc>
          <w:tcPr>
            <w:tcW w:w="3098" w:type="dxa"/>
            <w:tcBorders>
              <w:top w:val="nil"/>
            </w:tcBorders>
          </w:tcPr>
          <w:p w:rsidR="00247044" w:rsidRDefault="003B4D01">
            <w:pPr>
              <w:spacing w:beforeAutospacing="1" w:afterAutospacing="1"/>
            </w:pPr>
            <w:r>
              <w:rPr>
                <w:color w:val="000000"/>
              </w:rPr>
              <w:t>Mobile Clinics</w:t>
            </w:r>
          </w:p>
        </w:tc>
        <w:tc>
          <w:tcPr>
            <w:tcW w:w="2164" w:type="dxa"/>
            <w:tcBorders>
              <w:top w:val="nil"/>
            </w:tcBorders>
            <w:vAlign w:val="bottom"/>
          </w:tcPr>
          <w:p w:rsidR="00247044" w:rsidRDefault="003B4D01">
            <w:pPr>
              <w:spacing w:beforeAutospacing="1" w:afterAutospacing="1"/>
              <w:jc w:val="center"/>
            </w:pPr>
            <w:r>
              <w:rPr>
                <w:color w:val="000000"/>
              </w:rPr>
              <w:t xml:space="preserve"> </w:t>
            </w:r>
          </w:p>
        </w:tc>
        <w:tc>
          <w:tcPr>
            <w:tcW w:w="2164" w:type="dxa"/>
            <w:tcBorders>
              <w:top w:val="nil"/>
            </w:tcBorders>
            <w:vAlign w:val="bottom"/>
          </w:tcPr>
          <w:p w:rsidR="00247044" w:rsidRDefault="003B4D01">
            <w:pPr>
              <w:spacing w:beforeAutospacing="1" w:afterAutospacing="1"/>
              <w:jc w:val="center"/>
            </w:pPr>
            <w:r>
              <w:rPr>
                <w:color w:val="000000"/>
              </w:rPr>
              <w:t xml:space="preserve"> </w:t>
            </w:r>
          </w:p>
        </w:tc>
        <w:tc>
          <w:tcPr>
            <w:tcW w:w="2164" w:type="dxa"/>
            <w:tcBorders>
              <w:top w:val="nil"/>
            </w:tcBorders>
            <w:vAlign w:val="bottom"/>
          </w:tcPr>
          <w:p w:rsidR="00247044" w:rsidRDefault="003B4D01">
            <w:pPr>
              <w:spacing w:beforeAutospacing="1" w:afterAutospacing="1"/>
              <w:jc w:val="center"/>
            </w:pPr>
            <w:r>
              <w:rPr>
                <w:color w:val="000000"/>
              </w:rPr>
              <w:t xml:space="preserve">   </w:t>
            </w:r>
          </w:p>
        </w:tc>
      </w:tr>
      <w:tr w:rsidR="00247044">
        <w:trPr>
          <w:cantSplit/>
        </w:trPr>
        <w:tc>
          <w:tcPr>
            <w:tcW w:w="3098" w:type="dxa"/>
            <w:tcBorders>
              <w:top w:val="nil"/>
            </w:tcBorders>
          </w:tcPr>
          <w:p w:rsidR="00247044" w:rsidRDefault="003B4D01">
            <w:pPr>
              <w:spacing w:beforeAutospacing="1" w:afterAutospacing="1"/>
            </w:pPr>
            <w:r>
              <w:rPr>
                <w:color w:val="000000"/>
              </w:rPr>
              <w:t>Other Street Outreach Services</w:t>
            </w:r>
          </w:p>
        </w:tc>
        <w:tc>
          <w:tcPr>
            <w:tcW w:w="2164" w:type="dxa"/>
            <w:tcBorders>
              <w:top w:val="nil"/>
            </w:tcBorders>
            <w:vAlign w:val="bottom"/>
          </w:tcPr>
          <w:p w:rsidR="00247044" w:rsidRDefault="003B4D01">
            <w:pPr>
              <w:spacing w:beforeAutospacing="1" w:afterAutospacing="1"/>
              <w:jc w:val="center"/>
            </w:pPr>
            <w:r>
              <w:rPr>
                <w:color w:val="000000"/>
              </w:rPr>
              <w:t xml:space="preserve"> </w:t>
            </w:r>
          </w:p>
        </w:tc>
        <w:tc>
          <w:tcPr>
            <w:tcW w:w="2164" w:type="dxa"/>
            <w:tcBorders>
              <w:top w:val="nil"/>
            </w:tcBorders>
            <w:vAlign w:val="bottom"/>
          </w:tcPr>
          <w:p w:rsidR="00247044" w:rsidRDefault="003B4D01">
            <w:pPr>
              <w:spacing w:beforeAutospacing="1" w:afterAutospacing="1"/>
              <w:jc w:val="center"/>
            </w:pPr>
            <w:r>
              <w:rPr>
                <w:color w:val="000000"/>
              </w:rPr>
              <w:t xml:space="preserve"> </w:t>
            </w:r>
          </w:p>
        </w:tc>
        <w:tc>
          <w:tcPr>
            <w:tcW w:w="2164" w:type="dxa"/>
            <w:tcBorders>
              <w:top w:val="nil"/>
            </w:tcBorders>
            <w:vAlign w:val="bottom"/>
          </w:tcPr>
          <w:p w:rsidR="00247044" w:rsidRDefault="003B4D01">
            <w:pPr>
              <w:spacing w:beforeAutospacing="1" w:afterAutospacing="1"/>
              <w:jc w:val="center"/>
            </w:pPr>
            <w:r>
              <w:rPr>
                <w:color w:val="000000"/>
              </w:rPr>
              <w:t xml:space="preserve">   </w:t>
            </w:r>
          </w:p>
        </w:tc>
      </w:tr>
    </w:tbl>
    <w:p w:rsidR="00247044" w:rsidRDefault="00247044">
      <w:pPr>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98"/>
        <w:gridCol w:w="2164"/>
        <w:gridCol w:w="2164"/>
        <w:gridCol w:w="2164"/>
      </w:tblGrid>
      <w:tr w:rsidR="00247044">
        <w:trPr>
          <w:trHeight w:val="107"/>
        </w:trPr>
        <w:tc>
          <w:tcPr>
            <w:tcW w:w="9468" w:type="dxa"/>
            <w:gridSpan w:val="4"/>
          </w:tcPr>
          <w:p w:rsidR="00247044" w:rsidRDefault="003B4D01">
            <w:pPr>
              <w:keepNext/>
              <w:widowControl w:val="0"/>
              <w:spacing w:after="0" w:line="240" w:lineRule="auto"/>
              <w:jc w:val="center"/>
              <w:rPr>
                <w:rFonts w:cs="Arial"/>
              </w:rPr>
            </w:pPr>
            <w:r>
              <w:rPr>
                <w:b/>
                <w:bCs/>
              </w:rPr>
              <w:t>Supportive Services</w:t>
            </w:r>
          </w:p>
        </w:tc>
      </w:tr>
      <w:tr w:rsidR="00247044">
        <w:trPr>
          <w:cantSplit/>
        </w:trPr>
        <w:tc>
          <w:tcPr>
            <w:tcW w:w="3098" w:type="dxa"/>
            <w:tcBorders>
              <w:top w:val="nil"/>
            </w:tcBorders>
          </w:tcPr>
          <w:p w:rsidR="00247044" w:rsidRDefault="003B4D01">
            <w:pPr>
              <w:spacing w:beforeAutospacing="1" w:afterAutospacing="1"/>
            </w:pPr>
            <w:r>
              <w:rPr>
                <w:color w:val="000000"/>
              </w:rPr>
              <w:t>Alcohol &amp; Drug Abuse</w:t>
            </w:r>
          </w:p>
        </w:tc>
        <w:tc>
          <w:tcPr>
            <w:tcW w:w="2164" w:type="dxa"/>
            <w:tcBorders>
              <w:top w:val="nil"/>
            </w:tcBorders>
            <w:vAlign w:val="bottom"/>
          </w:tcPr>
          <w:p w:rsidR="00247044" w:rsidRDefault="003B4D01">
            <w:pPr>
              <w:spacing w:beforeAutospacing="1" w:afterAutospacing="1"/>
              <w:jc w:val="center"/>
            </w:pPr>
            <w:r>
              <w:rPr>
                <w:color w:val="000000"/>
              </w:rPr>
              <w:t>X</w:t>
            </w:r>
          </w:p>
        </w:tc>
        <w:tc>
          <w:tcPr>
            <w:tcW w:w="2164" w:type="dxa"/>
            <w:tcBorders>
              <w:top w:val="nil"/>
            </w:tcBorders>
            <w:vAlign w:val="bottom"/>
          </w:tcPr>
          <w:p w:rsidR="00247044" w:rsidRDefault="003B4D01">
            <w:pPr>
              <w:spacing w:beforeAutospacing="1" w:afterAutospacing="1"/>
              <w:jc w:val="center"/>
            </w:pPr>
            <w:r>
              <w:rPr>
                <w:color w:val="000000"/>
              </w:rPr>
              <w:t>X</w:t>
            </w:r>
          </w:p>
        </w:tc>
        <w:tc>
          <w:tcPr>
            <w:tcW w:w="2164" w:type="dxa"/>
            <w:tcBorders>
              <w:top w:val="nil"/>
            </w:tcBorders>
            <w:vAlign w:val="bottom"/>
          </w:tcPr>
          <w:p w:rsidR="00247044" w:rsidRDefault="003B4D01">
            <w:pPr>
              <w:spacing w:beforeAutospacing="1" w:afterAutospacing="1"/>
              <w:jc w:val="center"/>
            </w:pPr>
            <w:r>
              <w:rPr>
                <w:color w:val="000000"/>
              </w:rPr>
              <w:t>X</w:t>
            </w:r>
          </w:p>
        </w:tc>
      </w:tr>
      <w:tr w:rsidR="00247044">
        <w:trPr>
          <w:cantSplit/>
        </w:trPr>
        <w:tc>
          <w:tcPr>
            <w:tcW w:w="3098" w:type="dxa"/>
            <w:tcBorders>
              <w:top w:val="nil"/>
            </w:tcBorders>
          </w:tcPr>
          <w:p w:rsidR="00247044" w:rsidRDefault="003B4D01">
            <w:pPr>
              <w:spacing w:beforeAutospacing="1" w:afterAutospacing="1"/>
            </w:pPr>
            <w:r>
              <w:rPr>
                <w:color w:val="000000"/>
              </w:rPr>
              <w:t>Child Care</w:t>
            </w:r>
          </w:p>
        </w:tc>
        <w:tc>
          <w:tcPr>
            <w:tcW w:w="2164" w:type="dxa"/>
            <w:tcBorders>
              <w:top w:val="nil"/>
            </w:tcBorders>
            <w:vAlign w:val="bottom"/>
          </w:tcPr>
          <w:p w:rsidR="00247044" w:rsidRDefault="003B4D01">
            <w:pPr>
              <w:spacing w:beforeAutospacing="1" w:afterAutospacing="1"/>
              <w:jc w:val="center"/>
            </w:pPr>
            <w:r>
              <w:rPr>
                <w:color w:val="000000"/>
              </w:rPr>
              <w:t>X</w:t>
            </w:r>
          </w:p>
        </w:tc>
        <w:tc>
          <w:tcPr>
            <w:tcW w:w="2164" w:type="dxa"/>
            <w:tcBorders>
              <w:top w:val="nil"/>
            </w:tcBorders>
            <w:vAlign w:val="bottom"/>
          </w:tcPr>
          <w:p w:rsidR="00247044" w:rsidRDefault="003B4D01">
            <w:pPr>
              <w:spacing w:beforeAutospacing="1" w:afterAutospacing="1"/>
              <w:jc w:val="center"/>
            </w:pPr>
            <w:r>
              <w:rPr>
                <w:color w:val="000000"/>
              </w:rPr>
              <w:t>X</w:t>
            </w:r>
          </w:p>
        </w:tc>
        <w:tc>
          <w:tcPr>
            <w:tcW w:w="2164" w:type="dxa"/>
            <w:tcBorders>
              <w:top w:val="nil"/>
            </w:tcBorders>
            <w:vAlign w:val="bottom"/>
          </w:tcPr>
          <w:p w:rsidR="00247044" w:rsidRDefault="003B4D01">
            <w:pPr>
              <w:spacing w:beforeAutospacing="1" w:afterAutospacing="1"/>
              <w:jc w:val="center"/>
            </w:pPr>
            <w:r>
              <w:rPr>
                <w:color w:val="000000"/>
              </w:rPr>
              <w:t>X</w:t>
            </w:r>
          </w:p>
        </w:tc>
      </w:tr>
      <w:tr w:rsidR="00247044">
        <w:trPr>
          <w:cantSplit/>
        </w:trPr>
        <w:tc>
          <w:tcPr>
            <w:tcW w:w="3098" w:type="dxa"/>
            <w:tcBorders>
              <w:top w:val="nil"/>
            </w:tcBorders>
          </w:tcPr>
          <w:p w:rsidR="00247044" w:rsidRDefault="003B4D01">
            <w:pPr>
              <w:spacing w:beforeAutospacing="1" w:afterAutospacing="1"/>
            </w:pPr>
            <w:r>
              <w:rPr>
                <w:color w:val="000000"/>
              </w:rPr>
              <w:t>Education</w:t>
            </w:r>
          </w:p>
        </w:tc>
        <w:tc>
          <w:tcPr>
            <w:tcW w:w="2164" w:type="dxa"/>
            <w:tcBorders>
              <w:top w:val="nil"/>
            </w:tcBorders>
            <w:vAlign w:val="bottom"/>
          </w:tcPr>
          <w:p w:rsidR="00247044" w:rsidRDefault="003B4D01">
            <w:pPr>
              <w:spacing w:beforeAutospacing="1" w:afterAutospacing="1"/>
              <w:jc w:val="center"/>
            </w:pPr>
            <w:r>
              <w:rPr>
                <w:color w:val="000000"/>
              </w:rPr>
              <w:t>X</w:t>
            </w:r>
          </w:p>
        </w:tc>
        <w:tc>
          <w:tcPr>
            <w:tcW w:w="2164" w:type="dxa"/>
            <w:tcBorders>
              <w:top w:val="nil"/>
            </w:tcBorders>
            <w:vAlign w:val="bottom"/>
          </w:tcPr>
          <w:p w:rsidR="00247044" w:rsidRDefault="003B4D01">
            <w:pPr>
              <w:spacing w:beforeAutospacing="1" w:afterAutospacing="1"/>
              <w:jc w:val="center"/>
            </w:pPr>
            <w:r>
              <w:rPr>
                <w:color w:val="000000"/>
              </w:rPr>
              <w:t>X</w:t>
            </w:r>
          </w:p>
        </w:tc>
        <w:tc>
          <w:tcPr>
            <w:tcW w:w="2164" w:type="dxa"/>
            <w:tcBorders>
              <w:top w:val="nil"/>
            </w:tcBorders>
            <w:vAlign w:val="bottom"/>
          </w:tcPr>
          <w:p w:rsidR="00247044" w:rsidRDefault="003B4D01">
            <w:pPr>
              <w:spacing w:beforeAutospacing="1" w:afterAutospacing="1"/>
              <w:jc w:val="center"/>
            </w:pPr>
            <w:r>
              <w:rPr>
                <w:color w:val="000000"/>
              </w:rPr>
              <w:t>X</w:t>
            </w:r>
          </w:p>
        </w:tc>
      </w:tr>
      <w:tr w:rsidR="00247044">
        <w:trPr>
          <w:cantSplit/>
        </w:trPr>
        <w:tc>
          <w:tcPr>
            <w:tcW w:w="3098" w:type="dxa"/>
            <w:tcBorders>
              <w:top w:val="nil"/>
            </w:tcBorders>
          </w:tcPr>
          <w:p w:rsidR="00247044" w:rsidRDefault="003B4D01">
            <w:pPr>
              <w:spacing w:beforeAutospacing="1" w:afterAutospacing="1"/>
            </w:pPr>
            <w:r>
              <w:rPr>
                <w:color w:val="000000"/>
              </w:rPr>
              <w:t>Employment and Employment Training</w:t>
            </w:r>
          </w:p>
        </w:tc>
        <w:tc>
          <w:tcPr>
            <w:tcW w:w="2164" w:type="dxa"/>
            <w:tcBorders>
              <w:top w:val="nil"/>
            </w:tcBorders>
            <w:vAlign w:val="bottom"/>
          </w:tcPr>
          <w:p w:rsidR="00247044" w:rsidRDefault="003B4D01">
            <w:pPr>
              <w:spacing w:beforeAutospacing="1" w:afterAutospacing="1"/>
              <w:jc w:val="center"/>
            </w:pPr>
            <w:r>
              <w:rPr>
                <w:color w:val="000000"/>
              </w:rPr>
              <w:t>X</w:t>
            </w:r>
          </w:p>
        </w:tc>
        <w:tc>
          <w:tcPr>
            <w:tcW w:w="2164" w:type="dxa"/>
            <w:tcBorders>
              <w:top w:val="nil"/>
            </w:tcBorders>
            <w:vAlign w:val="bottom"/>
          </w:tcPr>
          <w:p w:rsidR="00247044" w:rsidRDefault="003B4D01">
            <w:pPr>
              <w:spacing w:beforeAutospacing="1" w:afterAutospacing="1"/>
              <w:jc w:val="center"/>
            </w:pPr>
            <w:r>
              <w:rPr>
                <w:color w:val="000000"/>
              </w:rPr>
              <w:t>X</w:t>
            </w:r>
          </w:p>
        </w:tc>
        <w:tc>
          <w:tcPr>
            <w:tcW w:w="2164" w:type="dxa"/>
            <w:tcBorders>
              <w:top w:val="nil"/>
            </w:tcBorders>
            <w:vAlign w:val="bottom"/>
          </w:tcPr>
          <w:p w:rsidR="00247044" w:rsidRDefault="003B4D01">
            <w:pPr>
              <w:spacing w:beforeAutospacing="1" w:afterAutospacing="1"/>
              <w:jc w:val="center"/>
            </w:pPr>
            <w:r>
              <w:rPr>
                <w:color w:val="000000"/>
              </w:rPr>
              <w:t>X</w:t>
            </w:r>
          </w:p>
        </w:tc>
      </w:tr>
      <w:tr w:rsidR="00247044">
        <w:trPr>
          <w:cantSplit/>
        </w:trPr>
        <w:tc>
          <w:tcPr>
            <w:tcW w:w="3098" w:type="dxa"/>
            <w:tcBorders>
              <w:top w:val="nil"/>
            </w:tcBorders>
          </w:tcPr>
          <w:p w:rsidR="00247044" w:rsidRDefault="003B4D01">
            <w:pPr>
              <w:spacing w:beforeAutospacing="1" w:afterAutospacing="1"/>
            </w:pPr>
            <w:r>
              <w:rPr>
                <w:color w:val="000000"/>
              </w:rPr>
              <w:t>Healthcare</w:t>
            </w:r>
          </w:p>
        </w:tc>
        <w:tc>
          <w:tcPr>
            <w:tcW w:w="2164" w:type="dxa"/>
            <w:tcBorders>
              <w:top w:val="nil"/>
            </w:tcBorders>
            <w:vAlign w:val="bottom"/>
          </w:tcPr>
          <w:p w:rsidR="00247044" w:rsidRDefault="003B4D01">
            <w:pPr>
              <w:spacing w:beforeAutospacing="1" w:afterAutospacing="1"/>
              <w:jc w:val="center"/>
            </w:pPr>
            <w:r>
              <w:rPr>
                <w:color w:val="000000"/>
              </w:rPr>
              <w:t>X</w:t>
            </w:r>
          </w:p>
        </w:tc>
        <w:tc>
          <w:tcPr>
            <w:tcW w:w="2164" w:type="dxa"/>
            <w:tcBorders>
              <w:top w:val="nil"/>
            </w:tcBorders>
            <w:vAlign w:val="bottom"/>
          </w:tcPr>
          <w:p w:rsidR="00247044" w:rsidRDefault="003B4D01">
            <w:pPr>
              <w:spacing w:beforeAutospacing="1" w:afterAutospacing="1"/>
              <w:jc w:val="center"/>
            </w:pPr>
            <w:r>
              <w:rPr>
                <w:color w:val="000000"/>
              </w:rPr>
              <w:t>X</w:t>
            </w:r>
          </w:p>
        </w:tc>
        <w:tc>
          <w:tcPr>
            <w:tcW w:w="2164" w:type="dxa"/>
            <w:tcBorders>
              <w:top w:val="nil"/>
            </w:tcBorders>
            <w:vAlign w:val="bottom"/>
          </w:tcPr>
          <w:p w:rsidR="00247044" w:rsidRDefault="003B4D01">
            <w:pPr>
              <w:spacing w:beforeAutospacing="1" w:afterAutospacing="1"/>
              <w:jc w:val="center"/>
            </w:pPr>
            <w:r>
              <w:rPr>
                <w:color w:val="000000"/>
              </w:rPr>
              <w:t>X</w:t>
            </w:r>
          </w:p>
        </w:tc>
      </w:tr>
      <w:tr w:rsidR="00247044">
        <w:trPr>
          <w:cantSplit/>
        </w:trPr>
        <w:tc>
          <w:tcPr>
            <w:tcW w:w="3098" w:type="dxa"/>
            <w:tcBorders>
              <w:top w:val="nil"/>
            </w:tcBorders>
          </w:tcPr>
          <w:p w:rsidR="00247044" w:rsidRDefault="003B4D01">
            <w:pPr>
              <w:spacing w:beforeAutospacing="1" w:afterAutospacing="1"/>
            </w:pPr>
            <w:r>
              <w:rPr>
                <w:color w:val="000000"/>
              </w:rPr>
              <w:t>HIV/AIDS</w:t>
            </w:r>
          </w:p>
        </w:tc>
        <w:tc>
          <w:tcPr>
            <w:tcW w:w="2164" w:type="dxa"/>
            <w:tcBorders>
              <w:top w:val="nil"/>
            </w:tcBorders>
            <w:vAlign w:val="bottom"/>
          </w:tcPr>
          <w:p w:rsidR="00247044" w:rsidRDefault="003B4D01">
            <w:pPr>
              <w:spacing w:beforeAutospacing="1" w:afterAutospacing="1"/>
              <w:jc w:val="center"/>
            </w:pPr>
            <w:r>
              <w:rPr>
                <w:color w:val="000000"/>
              </w:rPr>
              <w:t>X</w:t>
            </w:r>
          </w:p>
        </w:tc>
        <w:tc>
          <w:tcPr>
            <w:tcW w:w="2164" w:type="dxa"/>
            <w:tcBorders>
              <w:top w:val="nil"/>
            </w:tcBorders>
            <w:vAlign w:val="bottom"/>
          </w:tcPr>
          <w:p w:rsidR="00247044" w:rsidRDefault="003B4D01">
            <w:pPr>
              <w:spacing w:beforeAutospacing="1" w:afterAutospacing="1"/>
              <w:jc w:val="center"/>
            </w:pPr>
            <w:r>
              <w:rPr>
                <w:color w:val="000000"/>
              </w:rPr>
              <w:t>X</w:t>
            </w:r>
          </w:p>
        </w:tc>
        <w:tc>
          <w:tcPr>
            <w:tcW w:w="2164" w:type="dxa"/>
            <w:tcBorders>
              <w:top w:val="nil"/>
            </w:tcBorders>
            <w:vAlign w:val="bottom"/>
          </w:tcPr>
          <w:p w:rsidR="00247044" w:rsidRDefault="003B4D01">
            <w:pPr>
              <w:spacing w:beforeAutospacing="1" w:afterAutospacing="1"/>
              <w:jc w:val="center"/>
            </w:pPr>
            <w:r>
              <w:rPr>
                <w:color w:val="000000"/>
              </w:rPr>
              <w:t>X</w:t>
            </w:r>
          </w:p>
        </w:tc>
      </w:tr>
      <w:tr w:rsidR="00247044">
        <w:trPr>
          <w:cantSplit/>
        </w:trPr>
        <w:tc>
          <w:tcPr>
            <w:tcW w:w="3098" w:type="dxa"/>
            <w:tcBorders>
              <w:top w:val="nil"/>
            </w:tcBorders>
          </w:tcPr>
          <w:p w:rsidR="00247044" w:rsidRDefault="003B4D01">
            <w:pPr>
              <w:spacing w:beforeAutospacing="1" w:afterAutospacing="1"/>
            </w:pPr>
            <w:r>
              <w:rPr>
                <w:color w:val="000000"/>
              </w:rPr>
              <w:t>Life Skills</w:t>
            </w:r>
          </w:p>
        </w:tc>
        <w:tc>
          <w:tcPr>
            <w:tcW w:w="2164" w:type="dxa"/>
            <w:tcBorders>
              <w:top w:val="nil"/>
            </w:tcBorders>
            <w:vAlign w:val="bottom"/>
          </w:tcPr>
          <w:p w:rsidR="00247044" w:rsidRDefault="003B4D01">
            <w:pPr>
              <w:spacing w:beforeAutospacing="1" w:afterAutospacing="1"/>
              <w:jc w:val="center"/>
            </w:pPr>
            <w:r>
              <w:rPr>
                <w:color w:val="000000"/>
              </w:rPr>
              <w:t>X</w:t>
            </w:r>
          </w:p>
        </w:tc>
        <w:tc>
          <w:tcPr>
            <w:tcW w:w="2164" w:type="dxa"/>
            <w:tcBorders>
              <w:top w:val="nil"/>
            </w:tcBorders>
            <w:vAlign w:val="bottom"/>
          </w:tcPr>
          <w:p w:rsidR="00247044" w:rsidRDefault="003B4D01">
            <w:pPr>
              <w:spacing w:beforeAutospacing="1" w:afterAutospacing="1"/>
              <w:jc w:val="center"/>
            </w:pPr>
            <w:r>
              <w:rPr>
                <w:color w:val="000000"/>
              </w:rPr>
              <w:t>X</w:t>
            </w:r>
          </w:p>
        </w:tc>
        <w:tc>
          <w:tcPr>
            <w:tcW w:w="2164" w:type="dxa"/>
            <w:tcBorders>
              <w:top w:val="nil"/>
            </w:tcBorders>
            <w:vAlign w:val="bottom"/>
          </w:tcPr>
          <w:p w:rsidR="00247044" w:rsidRDefault="003B4D01">
            <w:pPr>
              <w:spacing w:beforeAutospacing="1" w:afterAutospacing="1"/>
              <w:jc w:val="center"/>
            </w:pPr>
            <w:r>
              <w:rPr>
                <w:color w:val="000000"/>
              </w:rPr>
              <w:t>X</w:t>
            </w:r>
          </w:p>
        </w:tc>
      </w:tr>
      <w:tr w:rsidR="00247044">
        <w:trPr>
          <w:cantSplit/>
        </w:trPr>
        <w:tc>
          <w:tcPr>
            <w:tcW w:w="3098" w:type="dxa"/>
            <w:tcBorders>
              <w:top w:val="nil"/>
            </w:tcBorders>
          </w:tcPr>
          <w:p w:rsidR="00247044" w:rsidRDefault="003B4D01">
            <w:pPr>
              <w:spacing w:beforeAutospacing="1" w:afterAutospacing="1"/>
            </w:pPr>
            <w:r>
              <w:rPr>
                <w:color w:val="000000"/>
              </w:rPr>
              <w:t>Mental Health Counseling</w:t>
            </w:r>
          </w:p>
        </w:tc>
        <w:tc>
          <w:tcPr>
            <w:tcW w:w="2164" w:type="dxa"/>
            <w:tcBorders>
              <w:top w:val="nil"/>
            </w:tcBorders>
            <w:vAlign w:val="bottom"/>
          </w:tcPr>
          <w:p w:rsidR="00247044" w:rsidRDefault="003B4D01">
            <w:pPr>
              <w:spacing w:beforeAutospacing="1" w:afterAutospacing="1"/>
              <w:jc w:val="center"/>
            </w:pPr>
            <w:r>
              <w:rPr>
                <w:color w:val="000000"/>
              </w:rPr>
              <w:t>X</w:t>
            </w:r>
          </w:p>
        </w:tc>
        <w:tc>
          <w:tcPr>
            <w:tcW w:w="2164" w:type="dxa"/>
            <w:tcBorders>
              <w:top w:val="nil"/>
            </w:tcBorders>
            <w:vAlign w:val="bottom"/>
          </w:tcPr>
          <w:p w:rsidR="00247044" w:rsidRDefault="003B4D01">
            <w:pPr>
              <w:spacing w:beforeAutospacing="1" w:afterAutospacing="1"/>
              <w:jc w:val="center"/>
            </w:pPr>
            <w:r>
              <w:rPr>
                <w:color w:val="000000"/>
              </w:rPr>
              <w:t>X</w:t>
            </w:r>
          </w:p>
        </w:tc>
        <w:tc>
          <w:tcPr>
            <w:tcW w:w="2164" w:type="dxa"/>
            <w:tcBorders>
              <w:top w:val="nil"/>
            </w:tcBorders>
            <w:vAlign w:val="bottom"/>
          </w:tcPr>
          <w:p w:rsidR="00247044" w:rsidRDefault="003B4D01">
            <w:pPr>
              <w:spacing w:beforeAutospacing="1" w:afterAutospacing="1"/>
              <w:jc w:val="center"/>
            </w:pPr>
            <w:r>
              <w:rPr>
                <w:color w:val="000000"/>
              </w:rPr>
              <w:t>X</w:t>
            </w:r>
          </w:p>
        </w:tc>
      </w:tr>
      <w:tr w:rsidR="00247044">
        <w:trPr>
          <w:cantSplit/>
        </w:trPr>
        <w:tc>
          <w:tcPr>
            <w:tcW w:w="3098" w:type="dxa"/>
            <w:tcBorders>
              <w:top w:val="nil"/>
            </w:tcBorders>
          </w:tcPr>
          <w:p w:rsidR="00247044" w:rsidRDefault="003B4D01">
            <w:pPr>
              <w:spacing w:beforeAutospacing="1" w:afterAutospacing="1"/>
            </w:pPr>
            <w:r>
              <w:rPr>
                <w:color w:val="000000"/>
              </w:rPr>
              <w:t>Transportation</w:t>
            </w:r>
          </w:p>
        </w:tc>
        <w:tc>
          <w:tcPr>
            <w:tcW w:w="2164" w:type="dxa"/>
            <w:tcBorders>
              <w:top w:val="nil"/>
            </w:tcBorders>
            <w:vAlign w:val="bottom"/>
          </w:tcPr>
          <w:p w:rsidR="00247044" w:rsidRDefault="003B4D01">
            <w:pPr>
              <w:spacing w:beforeAutospacing="1" w:afterAutospacing="1"/>
              <w:jc w:val="center"/>
            </w:pPr>
            <w:r>
              <w:rPr>
                <w:color w:val="000000"/>
              </w:rPr>
              <w:t>X</w:t>
            </w:r>
          </w:p>
        </w:tc>
        <w:tc>
          <w:tcPr>
            <w:tcW w:w="2164" w:type="dxa"/>
            <w:tcBorders>
              <w:top w:val="nil"/>
            </w:tcBorders>
            <w:vAlign w:val="bottom"/>
          </w:tcPr>
          <w:p w:rsidR="00247044" w:rsidRDefault="003B4D01">
            <w:pPr>
              <w:spacing w:beforeAutospacing="1" w:afterAutospacing="1"/>
              <w:jc w:val="center"/>
            </w:pPr>
            <w:r>
              <w:rPr>
                <w:color w:val="000000"/>
              </w:rPr>
              <w:t>X</w:t>
            </w:r>
          </w:p>
        </w:tc>
        <w:tc>
          <w:tcPr>
            <w:tcW w:w="2164" w:type="dxa"/>
            <w:tcBorders>
              <w:top w:val="nil"/>
            </w:tcBorders>
            <w:vAlign w:val="bottom"/>
          </w:tcPr>
          <w:p w:rsidR="00247044" w:rsidRDefault="003B4D01">
            <w:pPr>
              <w:spacing w:beforeAutospacing="1" w:afterAutospacing="1"/>
              <w:jc w:val="center"/>
            </w:pPr>
            <w:r>
              <w:rPr>
                <w:color w:val="000000"/>
              </w:rPr>
              <w:t>X</w:t>
            </w:r>
          </w:p>
        </w:tc>
      </w:tr>
    </w:tbl>
    <w:p w:rsidR="00247044" w:rsidRDefault="00247044">
      <w:pPr>
        <w:spacing w:after="0" w:line="14" w:lineRule="exact"/>
        <w:rPr>
          <w:rFonts w:cs="Arial"/>
          <w:vanish/>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98"/>
        <w:gridCol w:w="2164"/>
        <w:gridCol w:w="2164"/>
        <w:gridCol w:w="2164"/>
      </w:tblGrid>
      <w:tr w:rsidR="00247044">
        <w:trPr>
          <w:cantSplit/>
          <w:trHeight w:val="107"/>
        </w:trPr>
        <w:tc>
          <w:tcPr>
            <w:tcW w:w="9468" w:type="dxa"/>
            <w:gridSpan w:val="4"/>
          </w:tcPr>
          <w:p w:rsidR="00247044" w:rsidRDefault="003B4D01">
            <w:pPr>
              <w:keepNext/>
              <w:widowControl w:val="0"/>
              <w:spacing w:after="0" w:line="240" w:lineRule="auto"/>
              <w:jc w:val="center"/>
              <w:rPr>
                <w:rFonts w:cs="Arial"/>
              </w:rPr>
            </w:pPr>
            <w:r>
              <w:rPr>
                <w:b/>
                <w:bCs/>
              </w:rPr>
              <w:t>Other</w:t>
            </w:r>
          </w:p>
        </w:tc>
      </w:tr>
      <w:tr w:rsidR="00247044">
        <w:trPr>
          <w:cantSplit/>
        </w:trPr>
        <w:tc>
          <w:tcPr>
            <w:tcW w:w="3098" w:type="dxa"/>
            <w:tcBorders>
              <w:top w:val="nil"/>
            </w:tcBorders>
          </w:tcPr>
          <w:p w:rsidR="00247044" w:rsidRDefault="003B4D01">
            <w:pPr>
              <w:spacing w:beforeAutospacing="1" w:afterAutospacing="1"/>
            </w:pPr>
            <w:r>
              <w:rPr>
                <w:color w:val="000000"/>
              </w:rPr>
              <w:t xml:space="preserve"> </w:t>
            </w:r>
          </w:p>
        </w:tc>
        <w:tc>
          <w:tcPr>
            <w:tcW w:w="2164" w:type="dxa"/>
            <w:tcBorders>
              <w:top w:val="nil"/>
            </w:tcBorders>
            <w:vAlign w:val="bottom"/>
          </w:tcPr>
          <w:p w:rsidR="00247044" w:rsidRDefault="003B4D01">
            <w:pPr>
              <w:spacing w:beforeAutospacing="1" w:afterAutospacing="1"/>
              <w:jc w:val="center"/>
            </w:pPr>
            <w:r>
              <w:rPr>
                <w:color w:val="000000"/>
              </w:rPr>
              <w:t>X</w:t>
            </w:r>
          </w:p>
        </w:tc>
        <w:tc>
          <w:tcPr>
            <w:tcW w:w="2164" w:type="dxa"/>
            <w:tcBorders>
              <w:top w:val="nil"/>
            </w:tcBorders>
            <w:vAlign w:val="bottom"/>
          </w:tcPr>
          <w:p w:rsidR="00247044" w:rsidRDefault="003B4D01">
            <w:pPr>
              <w:spacing w:beforeAutospacing="1" w:afterAutospacing="1"/>
              <w:jc w:val="center"/>
            </w:pPr>
            <w:r>
              <w:rPr>
                <w:color w:val="000000"/>
              </w:rPr>
              <w:t>X</w:t>
            </w:r>
          </w:p>
        </w:tc>
        <w:tc>
          <w:tcPr>
            <w:tcW w:w="2164" w:type="dxa"/>
            <w:tcBorders>
              <w:top w:val="nil"/>
            </w:tcBorders>
            <w:vAlign w:val="bottom"/>
          </w:tcPr>
          <w:p w:rsidR="00247044" w:rsidRDefault="003B4D01">
            <w:pPr>
              <w:spacing w:beforeAutospacing="1" w:afterAutospacing="1"/>
              <w:jc w:val="center"/>
            </w:pPr>
            <w:r>
              <w:rPr>
                <w:color w:val="000000"/>
              </w:rPr>
              <w:t>X</w:t>
            </w:r>
          </w:p>
        </w:tc>
      </w:tr>
    </w:tbl>
    <w:p w:rsidR="00247044" w:rsidRDefault="003B4D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57</w:t>
      </w:r>
      <w:r>
        <w:rPr>
          <w:rFonts w:asciiTheme="minorHAnsi" w:hAnsiTheme="minorHAnsi"/>
        </w:rPr>
        <w:fldChar w:fldCharType="end"/>
      </w:r>
      <w:r>
        <w:rPr>
          <w:rFonts w:asciiTheme="minorHAnsi" w:hAnsiTheme="minorHAnsi"/>
        </w:rPr>
        <w:t xml:space="preserve"> </w:t>
      </w:r>
      <w:r>
        <w:rPr>
          <w:rFonts w:asciiTheme="minorHAnsi" w:hAnsiTheme="minorHAnsi" w:cs="Arial"/>
        </w:rPr>
        <w:t>- Homeless Prevention Services Summary</w:t>
      </w:r>
    </w:p>
    <w:p w:rsidR="00247044" w:rsidRDefault="003B4D01">
      <w:pPr>
        <w:rPr>
          <w:b/>
          <w:sz w:val="24"/>
          <w:szCs w:val="24"/>
        </w:rPr>
      </w:pPr>
      <w:r>
        <w:rPr>
          <w:b/>
          <w:sz w:val="24"/>
          <w:szCs w:val="24"/>
        </w:rPr>
        <w:t>Describe how the service delivery system including, but not limited to, the services listed above meet the needs of homeless persons (particularly chronically homeless individuals and famili</w:t>
      </w:r>
      <w:r>
        <w:rPr>
          <w:b/>
          <w:sz w:val="24"/>
          <w:szCs w:val="24"/>
        </w:rPr>
        <w:t>es, families with children, veterans and their families, and unaccompanied youth)</w:t>
      </w:r>
    </w:p>
    <w:p w:rsidR="00247044" w:rsidRDefault="003B4D01">
      <w:pPr>
        <w:spacing w:beforeAutospacing="1" w:afterAutospacing="1"/>
        <w:rPr>
          <w:rFonts w:cs="Arial"/>
        </w:rPr>
      </w:pPr>
      <w:r>
        <w:rPr>
          <w:rFonts w:cs="Arial"/>
        </w:rPr>
        <w:t>Several service providers exist to meet the needs of homeless persons within Anniston and Calhoun County. Each of these agencies collaborates with the HCNEA to form a regional CoC that coordinates a comprehensive delivery system that serves the population’</w:t>
      </w:r>
      <w:r>
        <w:rPr>
          <w:rFonts w:cs="Arial"/>
        </w:rPr>
        <w:t>s full spectrum of needs.  </w:t>
      </w:r>
    </w:p>
    <w:p w:rsidR="00247044" w:rsidRDefault="003B4D01">
      <w:pPr>
        <w:rPr>
          <w:b/>
          <w:sz w:val="24"/>
          <w:szCs w:val="24"/>
        </w:rPr>
      </w:pPr>
      <w:r>
        <w:rPr>
          <w:b/>
          <w:sz w:val="24"/>
          <w:szCs w:val="24"/>
        </w:rPr>
        <w:t>Describe the strengths and gaps of the service delivery system for special needs population and persons experiencing homelessness, including, but not limited to, the services listed above</w:t>
      </w:r>
    </w:p>
    <w:p w:rsidR="00247044" w:rsidRDefault="003B4D01">
      <w:pPr>
        <w:spacing w:beforeAutospacing="1" w:afterAutospacing="1"/>
        <w:rPr>
          <w:rFonts w:cs="Arial"/>
          <w:szCs w:val="24"/>
        </w:rPr>
      </w:pPr>
      <w:r>
        <w:rPr>
          <w:rFonts w:cs="Arial"/>
        </w:rPr>
        <w:t>The strength of the service delivery sys</w:t>
      </w:r>
      <w:r>
        <w:rPr>
          <w:rFonts w:cs="Arial"/>
        </w:rPr>
        <w:t>tem is that there are numerous and diverse service providers that exist to meet the needs of individuals with special needs, including the homeless (See Table 54). These providers have been identified throughout this planning document (see agency consultat</w:t>
      </w:r>
      <w:r>
        <w:rPr>
          <w:rFonts w:cs="Arial"/>
        </w:rPr>
        <w:t xml:space="preserve">ions and </w:t>
      </w:r>
      <w:r>
        <w:rPr>
          <w:rFonts w:cs="Arial"/>
        </w:rPr>
        <w:lastRenderedPageBreak/>
        <w:t>homeless provider listing). The primary gap of the system is the lack of financial resources to fully meet needs that exist within the community.</w:t>
      </w:r>
    </w:p>
    <w:p w:rsidR="00247044" w:rsidRDefault="003B4D01">
      <w:pPr>
        <w:rPr>
          <w:b/>
          <w:sz w:val="24"/>
          <w:szCs w:val="24"/>
        </w:rPr>
      </w:pPr>
      <w:r>
        <w:rPr>
          <w:b/>
          <w:sz w:val="24"/>
          <w:szCs w:val="24"/>
        </w:rPr>
        <w:t>Provide a summary of the strategy for overcoming gaps in the institutional structure and service deli</w:t>
      </w:r>
      <w:r>
        <w:rPr>
          <w:b/>
          <w:sz w:val="24"/>
          <w:szCs w:val="24"/>
        </w:rPr>
        <w:t>very system for carrying out a strategy to address priority needs</w:t>
      </w:r>
    </w:p>
    <w:p w:rsidR="00247044" w:rsidRDefault="00247044">
      <w:pPr>
        <w:rPr>
          <w:rFonts w:cs="Arial"/>
        </w:rPr>
        <w:sectPr w:rsidR="00247044">
          <w:pgSz w:w="12240" w:h="15840"/>
          <w:pgMar w:top="1440" w:right="1440" w:bottom="1440" w:left="1440" w:header="720" w:footer="720" w:gutter="0"/>
          <w:cols w:space="720"/>
          <w:docGrid w:linePitch="360"/>
        </w:sectPr>
      </w:pPr>
    </w:p>
    <w:p w:rsidR="00247044" w:rsidRDefault="003B4D01">
      <w:pPr>
        <w:rPr>
          <w:b/>
          <w:sz w:val="28"/>
          <w:szCs w:val="28"/>
        </w:rPr>
      </w:pPr>
      <w:r>
        <w:rPr>
          <w:b/>
          <w:sz w:val="28"/>
          <w:szCs w:val="28"/>
        </w:rPr>
        <w:lastRenderedPageBreak/>
        <w:t>SP-45 Goals Summary – 91.215(a)(4)</w:t>
      </w:r>
    </w:p>
    <w:p w:rsidR="00247044" w:rsidRDefault="003B4D01">
      <w:pPr>
        <w:keepNext/>
        <w:rPr>
          <w:b/>
          <w:sz w:val="24"/>
          <w:szCs w:val="24"/>
        </w:rPr>
      </w:pPr>
      <w:r>
        <w:rPr>
          <w:b/>
          <w:sz w:val="24"/>
          <w:szCs w:val="24"/>
        </w:rPr>
        <w:t xml:space="preserve">Goals Summary Information </w:t>
      </w:r>
    </w:p>
    <w:tbl>
      <w:tblPr>
        <w:tblW w:w="5298"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166"/>
        <w:gridCol w:w="663"/>
        <w:gridCol w:w="663"/>
        <w:gridCol w:w="1751"/>
        <w:gridCol w:w="1876"/>
        <w:gridCol w:w="2222"/>
        <w:gridCol w:w="1231"/>
        <w:gridCol w:w="2533"/>
      </w:tblGrid>
      <w:tr w:rsidR="00247044">
        <w:trPr>
          <w:cantSplit/>
          <w:trHeight w:val="470"/>
          <w:tblHeader/>
        </w:trPr>
        <w:tc>
          <w:tcPr>
            <w:tcW w:w="1793" w:type="dxa"/>
            <w:tcBorders>
              <w:top w:val="single" w:sz="4" w:space="0" w:color="auto"/>
              <w:left w:val="single" w:sz="4" w:space="0" w:color="auto"/>
              <w:bottom w:val="single" w:sz="4" w:space="0" w:color="auto"/>
              <w:right w:val="single" w:sz="4" w:space="0" w:color="auto"/>
            </w:tcBorders>
            <w:hideMark/>
          </w:tcPr>
          <w:p w:rsidR="00247044" w:rsidRDefault="003B4D01">
            <w:pPr>
              <w:keepNext/>
              <w:widowControl w:val="0"/>
              <w:spacing w:after="0" w:line="240" w:lineRule="auto"/>
              <w:jc w:val="center"/>
              <w:rPr>
                <w:b/>
                <w:sz w:val="20"/>
                <w:szCs w:val="20"/>
              </w:rPr>
            </w:pPr>
            <w:r>
              <w:rPr>
                <w:b/>
                <w:sz w:val="20"/>
                <w:szCs w:val="20"/>
              </w:rPr>
              <w:t>Sort Order</w:t>
            </w:r>
          </w:p>
        </w:tc>
        <w:tc>
          <w:tcPr>
            <w:tcW w:w="1794" w:type="dxa"/>
            <w:tcBorders>
              <w:top w:val="single" w:sz="4" w:space="0" w:color="auto"/>
              <w:left w:val="single" w:sz="4" w:space="0" w:color="auto"/>
              <w:bottom w:val="single" w:sz="4" w:space="0" w:color="auto"/>
              <w:right w:val="single" w:sz="4" w:space="0" w:color="auto"/>
            </w:tcBorders>
            <w:hideMark/>
          </w:tcPr>
          <w:p w:rsidR="00247044" w:rsidRDefault="003B4D01">
            <w:pPr>
              <w:keepNext/>
              <w:widowControl w:val="0"/>
              <w:spacing w:after="0" w:line="240" w:lineRule="auto"/>
              <w:jc w:val="center"/>
              <w:rPr>
                <w:b/>
                <w:sz w:val="20"/>
                <w:szCs w:val="20"/>
              </w:rPr>
            </w:pPr>
            <w:r>
              <w:rPr>
                <w:b/>
                <w:sz w:val="20"/>
                <w:szCs w:val="20"/>
              </w:rPr>
              <w:t>Goal Name</w:t>
            </w:r>
          </w:p>
        </w:tc>
        <w:tc>
          <w:tcPr>
            <w:tcW w:w="577" w:type="dxa"/>
            <w:tcBorders>
              <w:top w:val="single" w:sz="4" w:space="0" w:color="auto"/>
              <w:left w:val="single" w:sz="4" w:space="0" w:color="auto"/>
              <w:bottom w:val="single" w:sz="4" w:space="0" w:color="auto"/>
              <w:right w:val="single" w:sz="4" w:space="0" w:color="auto"/>
            </w:tcBorders>
            <w:hideMark/>
          </w:tcPr>
          <w:p w:rsidR="00247044" w:rsidRDefault="003B4D01">
            <w:pPr>
              <w:keepNext/>
              <w:widowControl w:val="0"/>
              <w:spacing w:after="0" w:line="240" w:lineRule="auto"/>
              <w:jc w:val="center"/>
              <w:rPr>
                <w:b/>
                <w:sz w:val="20"/>
                <w:szCs w:val="20"/>
              </w:rPr>
            </w:pPr>
            <w:r>
              <w:rPr>
                <w:b/>
                <w:sz w:val="20"/>
                <w:szCs w:val="20"/>
              </w:rPr>
              <w:t>Start Year</w:t>
            </w:r>
          </w:p>
        </w:tc>
        <w:tc>
          <w:tcPr>
            <w:tcW w:w="550" w:type="dxa"/>
            <w:tcBorders>
              <w:top w:val="single" w:sz="4" w:space="0" w:color="auto"/>
              <w:left w:val="single" w:sz="4" w:space="0" w:color="auto"/>
              <w:bottom w:val="single" w:sz="4" w:space="0" w:color="auto"/>
              <w:right w:val="single" w:sz="4" w:space="0" w:color="auto"/>
            </w:tcBorders>
            <w:hideMark/>
          </w:tcPr>
          <w:p w:rsidR="00247044" w:rsidRDefault="003B4D01">
            <w:pPr>
              <w:keepNext/>
              <w:widowControl w:val="0"/>
              <w:spacing w:after="0" w:line="240" w:lineRule="auto"/>
              <w:jc w:val="center"/>
              <w:rPr>
                <w:b/>
                <w:sz w:val="20"/>
                <w:szCs w:val="20"/>
              </w:rPr>
            </w:pPr>
            <w:r>
              <w:rPr>
                <w:b/>
                <w:sz w:val="20"/>
                <w:szCs w:val="20"/>
              </w:rPr>
              <w:t>End Year</w:t>
            </w:r>
          </w:p>
        </w:tc>
        <w:tc>
          <w:tcPr>
            <w:tcW w:w="1225" w:type="dxa"/>
            <w:tcBorders>
              <w:top w:val="single" w:sz="4" w:space="0" w:color="auto"/>
              <w:left w:val="single" w:sz="4" w:space="0" w:color="auto"/>
              <w:bottom w:val="single" w:sz="4" w:space="0" w:color="auto"/>
              <w:right w:val="single" w:sz="4" w:space="0" w:color="auto"/>
            </w:tcBorders>
            <w:hideMark/>
          </w:tcPr>
          <w:p w:rsidR="00247044" w:rsidRDefault="003B4D01">
            <w:pPr>
              <w:keepNext/>
              <w:widowControl w:val="0"/>
              <w:spacing w:after="0" w:line="240" w:lineRule="auto"/>
              <w:jc w:val="center"/>
              <w:rPr>
                <w:b/>
                <w:sz w:val="20"/>
                <w:szCs w:val="20"/>
              </w:rPr>
            </w:pPr>
            <w:r>
              <w:rPr>
                <w:b/>
                <w:sz w:val="20"/>
                <w:szCs w:val="20"/>
              </w:rPr>
              <w:t>Category</w:t>
            </w:r>
          </w:p>
        </w:tc>
        <w:tc>
          <w:tcPr>
            <w:tcW w:w="1276" w:type="dxa"/>
            <w:tcBorders>
              <w:top w:val="single" w:sz="4" w:space="0" w:color="auto"/>
              <w:left w:val="single" w:sz="4" w:space="0" w:color="auto"/>
              <w:bottom w:val="single" w:sz="4" w:space="0" w:color="auto"/>
              <w:right w:val="single" w:sz="4" w:space="0" w:color="auto"/>
            </w:tcBorders>
            <w:hideMark/>
          </w:tcPr>
          <w:p w:rsidR="00247044" w:rsidRDefault="003B4D01">
            <w:pPr>
              <w:keepNext/>
              <w:widowControl w:val="0"/>
              <w:spacing w:after="0" w:line="240" w:lineRule="auto"/>
              <w:jc w:val="center"/>
              <w:rPr>
                <w:b/>
                <w:sz w:val="20"/>
                <w:szCs w:val="20"/>
              </w:rPr>
            </w:pPr>
            <w:r>
              <w:rPr>
                <w:b/>
                <w:sz w:val="20"/>
                <w:szCs w:val="20"/>
              </w:rPr>
              <w:t>Geographic Area</w:t>
            </w:r>
          </w:p>
        </w:tc>
        <w:tc>
          <w:tcPr>
            <w:tcW w:w="1163" w:type="dxa"/>
            <w:tcBorders>
              <w:top w:val="single" w:sz="4" w:space="0" w:color="auto"/>
              <w:left w:val="single" w:sz="4" w:space="0" w:color="auto"/>
              <w:bottom w:val="single" w:sz="4" w:space="0" w:color="auto"/>
              <w:right w:val="single" w:sz="4" w:space="0" w:color="auto"/>
            </w:tcBorders>
            <w:hideMark/>
          </w:tcPr>
          <w:p w:rsidR="00247044" w:rsidRDefault="003B4D01">
            <w:pPr>
              <w:keepNext/>
              <w:widowControl w:val="0"/>
              <w:spacing w:after="0" w:line="240" w:lineRule="auto"/>
              <w:jc w:val="center"/>
              <w:rPr>
                <w:b/>
                <w:sz w:val="20"/>
                <w:szCs w:val="20"/>
              </w:rPr>
            </w:pPr>
            <w:r>
              <w:rPr>
                <w:b/>
                <w:sz w:val="20"/>
                <w:szCs w:val="20"/>
              </w:rPr>
              <w:t>Needs Addressed</w:t>
            </w:r>
          </w:p>
        </w:tc>
        <w:tc>
          <w:tcPr>
            <w:tcW w:w="2325" w:type="dxa"/>
            <w:tcBorders>
              <w:top w:val="single" w:sz="4" w:space="0" w:color="auto"/>
              <w:left w:val="single" w:sz="4" w:space="0" w:color="auto"/>
              <w:bottom w:val="single" w:sz="4" w:space="0" w:color="auto"/>
              <w:right w:val="single" w:sz="4" w:space="0" w:color="auto"/>
            </w:tcBorders>
            <w:hideMark/>
          </w:tcPr>
          <w:p w:rsidR="00247044" w:rsidRDefault="003B4D01">
            <w:pPr>
              <w:keepNext/>
              <w:widowControl w:val="0"/>
              <w:spacing w:after="0" w:line="240" w:lineRule="auto"/>
              <w:jc w:val="center"/>
              <w:rPr>
                <w:b/>
                <w:sz w:val="20"/>
                <w:szCs w:val="20"/>
              </w:rPr>
            </w:pPr>
            <w:r>
              <w:rPr>
                <w:b/>
                <w:sz w:val="20"/>
                <w:szCs w:val="20"/>
              </w:rPr>
              <w:t>Funding</w:t>
            </w:r>
          </w:p>
        </w:tc>
        <w:tc>
          <w:tcPr>
            <w:tcW w:w="3256" w:type="dxa"/>
            <w:tcBorders>
              <w:top w:val="single" w:sz="4" w:space="0" w:color="auto"/>
              <w:left w:val="single" w:sz="4" w:space="0" w:color="auto"/>
              <w:bottom w:val="single" w:sz="4" w:space="0" w:color="auto"/>
              <w:right w:val="single" w:sz="4" w:space="0" w:color="auto"/>
            </w:tcBorders>
            <w:hideMark/>
          </w:tcPr>
          <w:p w:rsidR="00247044" w:rsidRDefault="003B4D01">
            <w:pPr>
              <w:keepNext/>
              <w:widowControl w:val="0"/>
              <w:spacing w:after="0" w:line="240" w:lineRule="auto"/>
              <w:jc w:val="center"/>
              <w:rPr>
                <w:b/>
                <w:sz w:val="20"/>
                <w:szCs w:val="20"/>
              </w:rPr>
            </w:pPr>
            <w:r>
              <w:rPr>
                <w:b/>
                <w:sz w:val="20"/>
                <w:szCs w:val="20"/>
              </w:rPr>
              <w:t>Goal Outcome Indicator</w:t>
            </w:r>
          </w:p>
        </w:tc>
      </w:tr>
      <w:tr w:rsidR="00247044">
        <w:trPr>
          <w:cantSplit/>
        </w:trPr>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b/>
                <w:color w:val="000000"/>
              </w:rPr>
              <w:t>1</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Improve Public Facilities/Public Infrastructure</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jc w:val="right"/>
            </w:pPr>
            <w:r>
              <w:rPr>
                <w:color w:val="000000"/>
              </w:rPr>
              <w:t>2013</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jc w:val="right"/>
            </w:pPr>
            <w:r>
              <w:rPr>
                <w:color w:val="000000"/>
              </w:rPr>
              <w:t>2017</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Anniston/Citywide</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Public Facilities Improvement</w:t>
            </w:r>
            <w:r>
              <w:rPr>
                <w:color w:val="000000"/>
              </w:rPr>
              <w:br/>
              <w:t>Public Infrastructure Improvements</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jc w:val="right"/>
            </w:pPr>
            <w:r>
              <w:rPr>
                <w:color w:val="000000"/>
              </w:rPr>
              <w:t>CDBG: $210,000</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Public Facility or Infrastructure Activities other than Low/Modera</w:t>
            </w:r>
            <w:r>
              <w:rPr>
                <w:color w:val="000000"/>
              </w:rPr>
              <w:t>te Income Housing Benefit:</w:t>
            </w:r>
            <w:r>
              <w:rPr>
                <w:color w:val="000000"/>
              </w:rPr>
              <w:br/>
              <w:t>15000 Persons Assisted</w:t>
            </w:r>
          </w:p>
        </w:tc>
      </w:tr>
      <w:tr w:rsidR="00247044">
        <w:trPr>
          <w:cantSplit/>
        </w:trPr>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b/>
                <w:color w:val="000000"/>
              </w:rPr>
              <w:t>2</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Affordable Housing/Support Services - Homeless</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jc w:val="right"/>
            </w:pPr>
            <w:r>
              <w:rPr>
                <w:color w:val="000000"/>
              </w:rPr>
              <w:t>2013</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jc w:val="right"/>
            </w:pPr>
            <w:r>
              <w:rPr>
                <w:color w:val="000000"/>
              </w:rPr>
              <w:t>2017</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Homeless</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Anniston/Citywide</w:t>
            </w:r>
            <w:r>
              <w:rPr>
                <w:color w:val="000000"/>
              </w:rPr>
              <w:br/>
              <w:t>Consortium Wide</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Affordable Housing Development</w:t>
            </w:r>
            <w:r>
              <w:rPr>
                <w:color w:val="000000"/>
              </w:rPr>
              <w:br/>
              <w:t>Affordable Housing Rehabilitation</w:t>
            </w:r>
            <w:r>
              <w:rPr>
                <w:color w:val="000000"/>
              </w:rPr>
              <w:br/>
              <w:t>Public/Supportive Services</w:t>
            </w:r>
            <w:r>
              <w:rPr>
                <w:color w:val="000000"/>
              </w:rPr>
              <w:br/>
            </w:r>
            <w:r>
              <w:rPr>
                <w:color w:val="000000"/>
              </w:rPr>
              <w:t>Fair Housing Education/Outreach</w:t>
            </w:r>
            <w:r>
              <w:rPr>
                <w:color w:val="000000"/>
              </w:rPr>
              <w:br/>
              <w:t>Acquisition</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jc w:val="right"/>
            </w:pPr>
            <w:r>
              <w:rPr>
                <w:color w:val="000000"/>
              </w:rPr>
              <w:t>CDBG: $43,602</w:t>
            </w:r>
            <w:r>
              <w:rPr>
                <w:color w:val="000000"/>
              </w:rPr>
              <w:br/>
              <w:t>HOME: $50,000</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Public service activities other than Low/Moderate Income Housing Benefit:</w:t>
            </w:r>
            <w:r>
              <w:rPr>
                <w:color w:val="000000"/>
              </w:rPr>
              <w:br/>
              <w:t>399 Persons Assisted</w:t>
            </w:r>
            <w:r>
              <w:rPr>
                <w:color w:val="000000"/>
              </w:rPr>
              <w:br/>
              <w:t xml:space="preserve"> </w:t>
            </w:r>
            <w:r>
              <w:rPr>
                <w:color w:val="000000"/>
              </w:rPr>
              <w:br/>
              <w:t>Housing for Homeless added:</w:t>
            </w:r>
            <w:r>
              <w:rPr>
                <w:color w:val="000000"/>
              </w:rPr>
              <w:br/>
              <w:t>2 Household Housing Unit</w:t>
            </w:r>
          </w:p>
        </w:tc>
      </w:tr>
      <w:tr w:rsidR="00247044">
        <w:trPr>
          <w:cantSplit/>
        </w:trPr>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b/>
                <w:color w:val="000000"/>
              </w:rPr>
              <w:lastRenderedPageBreak/>
              <w:t>3</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Affordable Housing/Support Services - LMI Persons</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jc w:val="right"/>
            </w:pPr>
            <w:r>
              <w:rPr>
                <w:color w:val="000000"/>
              </w:rPr>
              <w:t>2013</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jc w:val="right"/>
            </w:pPr>
            <w:r>
              <w:rPr>
                <w:color w:val="000000"/>
              </w:rPr>
              <w:t>2017</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Anniston/Citywide</w:t>
            </w:r>
            <w:r>
              <w:rPr>
                <w:color w:val="000000"/>
              </w:rPr>
              <w:br/>
              <w:t>Consortium Wide</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Affordable Housing Development</w:t>
            </w:r>
            <w:r>
              <w:rPr>
                <w:color w:val="000000"/>
              </w:rPr>
              <w:br/>
              <w:t>Affordable Housing Rehabilitation</w:t>
            </w:r>
            <w:r>
              <w:rPr>
                <w:color w:val="000000"/>
              </w:rPr>
              <w:br/>
              <w:t>Public/Supportive Services</w:t>
            </w:r>
            <w:r>
              <w:rPr>
                <w:color w:val="000000"/>
              </w:rPr>
              <w:br/>
              <w:t>Fair Housing Education/Outreach</w:t>
            </w:r>
            <w:r>
              <w:rPr>
                <w:color w:val="000000"/>
              </w:rPr>
              <w:br/>
              <w:t>Acquisition</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jc w:val="right"/>
            </w:pPr>
            <w:r>
              <w:rPr>
                <w:color w:val="000000"/>
              </w:rPr>
              <w:t>CDBG: $186,365</w:t>
            </w:r>
            <w:r>
              <w:rPr>
                <w:color w:val="000000"/>
              </w:rPr>
              <w:br/>
              <w:t>HOME: $220,734</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Public service activities other than Low/Moderate Income Housing Benefit:</w:t>
            </w:r>
            <w:r>
              <w:rPr>
                <w:color w:val="000000"/>
              </w:rPr>
              <w:br/>
              <w:t>15000 Persons Assisted</w:t>
            </w:r>
            <w:r>
              <w:rPr>
                <w:color w:val="000000"/>
              </w:rPr>
              <w:br/>
              <w:t xml:space="preserve"> </w:t>
            </w:r>
            <w:r>
              <w:rPr>
                <w:color w:val="000000"/>
              </w:rPr>
              <w:br/>
              <w:t>Rental units rehabilitated:</w:t>
            </w:r>
            <w:r>
              <w:rPr>
                <w:color w:val="000000"/>
              </w:rPr>
              <w:br/>
              <w:t>10 Household Housing Unit</w:t>
            </w:r>
            <w:r>
              <w:rPr>
                <w:color w:val="000000"/>
              </w:rPr>
              <w:br/>
              <w:t xml:space="preserve"> </w:t>
            </w:r>
            <w:r>
              <w:rPr>
                <w:color w:val="000000"/>
              </w:rPr>
              <w:br/>
              <w:t>Homeowner Housing Added:</w:t>
            </w:r>
            <w:r>
              <w:rPr>
                <w:color w:val="000000"/>
              </w:rPr>
              <w:br/>
              <w:t>6 Household Housing Unit</w:t>
            </w:r>
            <w:r>
              <w:rPr>
                <w:color w:val="000000"/>
              </w:rPr>
              <w:br/>
              <w:t xml:space="preserve"> </w:t>
            </w:r>
            <w:r>
              <w:rPr>
                <w:color w:val="000000"/>
              </w:rPr>
              <w:br/>
              <w:t>Buildings Demolishe</w:t>
            </w:r>
            <w:r>
              <w:rPr>
                <w:color w:val="000000"/>
              </w:rPr>
              <w:t>d:</w:t>
            </w:r>
            <w:r>
              <w:rPr>
                <w:color w:val="000000"/>
              </w:rPr>
              <w:br/>
              <w:t>6 Buildings</w:t>
            </w:r>
          </w:p>
        </w:tc>
      </w:tr>
      <w:tr w:rsidR="00247044">
        <w:trPr>
          <w:cantSplit/>
        </w:trPr>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b/>
                <w:color w:val="000000"/>
              </w:rPr>
              <w:t>4</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Affordable Hsg/Support Services - Special Needs</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jc w:val="right"/>
            </w:pPr>
            <w:r>
              <w:rPr>
                <w:color w:val="000000"/>
              </w:rPr>
              <w:t>2013</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jc w:val="right"/>
            </w:pPr>
            <w:r>
              <w:rPr>
                <w:color w:val="000000"/>
              </w:rPr>
              <w:t>2017</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Affordable Housing</w:t>
            </w:r>
            <w:r>
              <w:rPr>
                <w:color w:val="000000"/>
              </w:rPr>
              <w:br/>
              <w:t>Non-Homeless Special Needs</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Anniston/Citywide</w:t>
            </w:r>
            <w:r>
              <w:rPr>
                <w:color w:val="000000"/>
              </w:rPr>
              <w:br/>
              <w:t>Consortium Wide</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Affordable Housing Development</w:t>
            </w:r>
            <w:r>
              <w:rPr>
                <w:color w:val="000000"/>
              </w:rPr>
              <w:br/>
              <w:t>Affordable Housing Rehabilitation</w:t>
            </w:r>
            <w:r>
              <w:rPr>
                <w:color w:val="000000"/>
              </w:rPr>
              <w:br/>
              <w:t>Public/Supportive Services</w:t>
            </w:r>
            <w:r>
              <w:rPr>
                <w:color w:val="000000"/>
              </w:rPr>
              <w:br/>
              <w:t>Fair Hou</w:t>
            </w:r>
            <w:r>
              <w:rPr>
                <w:color w:val="000000"/>
              </w:rPr>
              <w:t>sing Education/Outreach</w:t>
            </w:r>
            <w:r>
              <w:rPr>
                <w:color w:val="000000"/>
              </w:rPr>
              <w:br/>
              <w:t>Acquisition</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jc w:val="right"/>
            </w:pPr>
            <w:r>
              <w:rPr>
                <w:color w:val="000000"/>
              </w:rPr>
              <w:t>CDBG: $40,000</w:t>
            </w:r>
            <w:r>
              <w:rPr>
                <w:color w:val="000000"/>
              </w:rPr>
              <w:br/>
              <w:t>HOME: $50,000</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Public service activities other than Low/Moderate Income Housing Benefit:</w:t>
            </w:r>
            <w:r>
              <w:rPr>
                <w:color w:val="000000"/>
              </w:rPr>
              <w:br/>
              <w:t>100 Persons Assisted</w:t>
            </w:r>
            <w:r>
              <w:rPr>
                <w:color w:val="000000"/>
              </w:rPr>
              <w:br/>
              <w:t xml:space="preserve"> </w:t>
            </w:r>
            <w:r>
              <w:rPr>
                <w:color w:val="000000"/>
              </w:rPr>
              <w:br/>
              <w:t>Rental units rehabilitated:</w:t>
            </w:r>
            <w:r>
              <w:rPr>
                <w:color w:val="000000"/>
              </w:rPr>
              <w:br/>
              <w:t>10 Household Housing Unit</w:t>
            </w:r>
          </w:p>
        </w:tc>
      </w:tr>
      <w:tr w:rsidR="00247044">
        <w:trPr>
          <w:cantSplit/>
        </w:trPr>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b/>
                <w:color w:val="000000"/>
              </w:rPr>
              <w:lastRenderedPageBreak/>
              <w:t>5</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Eliminate Slums &amp; Blight</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jc w:val="right"/>
            </w:pPr>
            <w:r>
              <w:rPr>
                <w:color w:val="000000"/>
              </w:rPr>
              <w:t>2013</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jc w:val="right"/>
            </w:pPr>
            <w:r>
              <w:rPr>
                <w:color w:val="000000"/>
              </w:rPr>
              <w:t>2017</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Anniston/Citywide</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Eliminate Slums and Blight</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jc w:val="right"/>
            </w:pPr>
            <w:r>
              <w:rPr>
                <w:color w:val="000000"/>
              </w:rPr>
              <w:t>CDBG: $62,696</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Buildings Demolished:</w:t>
            </w:r>
            <w:r>
              <w:rPr>
                <w:color w:val="000000"/>
              </w:rPr>
              <w:br/>
              <w:t>6 Buildings</w:t>
            </w:r>
          </w:p>
        </w:tc>
      </w:tr>
    </w:tbl>
    <w:p w:rsidR="00247044" w:rsidRDefault="003B4D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58</w:t>
      </w:r>
      <w:r>
        <w:rPr>
          <w:rFonts w:asciiTheme="minorHAnsi" w:hAnsiTheme="minorHAnsi"/>
        </w:rPr>
        <w:fldChar w:fldCharType="end"/>
      </w:r>
      <w:r>
        <w:rPr>
          <w:rFonts w:asciiTheme="minorHAnsi" w:hAnsiTheme="minorHAnsi"/>
        </w:rPr>
        <w:t xml:space="preserve"> – Goals Summary</w:t>
      </w:r>
    </w:p>
    <w:p w:rsidR="00247044" w:rsidRDefault="00247044">
      <w:pPr>
        <w:rPr>
          <w:b/>
          <w:sz w:val="24"/>
          <w:szCs w:val="24"/>
        </w:rPr>
      </w:pPr>
    </w:p>
    <w:p w:rsidR="00247044" w:rsidRDefault="003B4D01">
      <w:pPr>
        <w:rPr>
          <w:b/>
          <w:sz w:val="24"/>
          <w:szCs w:val="24"/>
        </w:rPr>
      </w:pPr>
      <w:r>
        <w:rPr>
          <w:b/>
          <w:sz w:val="24"/>
          <w:szCs w:val="24"/>
        </w:rPr>
        <w:t>Goal Descriptions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734"/>
        <w:gridCol w:w="8879"/>
      </w:tblGrid>
      <w:tr w:rsidR="00247044">
        <w:trPr>
          <w:cantSplit/>
        </w:trPr>
        <w:tc>
          <w:tcPr>
            <w:tcW w:w="0" w:type="auto"/>
            <w:vMerge w:val="restart"/>
          </w:tcPr>
          <w:p w:rsidR="00247044" w:rsidRDefault="003B4D01">
            <w:pPr>
              <w:keepNext/>
              <w:spacing w:after="0"/>
            </w:pPr>
            <w:r>
              <w:rPr>
                <w:b/>
                <w:color w:val="000000"/>
              </w:rPr>
              <w:t>1</w:t>
            </w:r>
          </w:p>
        </w:tc>
        <w:tc>
          <w:tcPr>
            <w:tcW w:w="0" w:type="auto"/>
          </w:tcPr>
          <w:p w:rsidR="00247044" w:rsidRDefault="003B4D01">
            <w:pPr>
              <w:keepNext/>
              <w:spacing w:after="0"/>
              <w:rPr>
                <w:b/>
              </w:rPr>
            </w:pPr>
            <w:r>
              <w:rPr>
                <w:b/>
              </w:rPr>
              <w:t>Goal Name</w:t>
            </w:r>
          </w:p>
        </w:tc>
        <w:tc>
          <w:tcPr>
            <w:tcW w:w="0" w:type="auto"/>
          </w:tcPr>
          <w:p w:rsidR="00247044" w:rsidRDefault="003B4D01">
            <w:pPr>
              <w:spacing w:after="0"/>
            </w:pPr>
            <w:r>
              <w:rPr>
                <w:color w:val="000000"/>
              </w:rPr>
              <w:t>Improve Public Facilities/Public Infrastructure</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Goal Description</w:t>
            </w:r>
          </w:p>
        </w:tc>
        <w:tc>
          <w:tcPr>
            <w:tcW w:w="0" w:type="auto"/>
          </w:tcPr>
          <w:p w:rsidR="00247044" w:rsidRDefault="003B4D01">
            <w:pPr>
              <w:spacing w:after="0"/>
            </w:pPr>
            <w:r>
              <w:rPr>
                <w:color w:val="000000"/>
              </w:rPr>
              <w:t>Improvements to public facilities</w:t>
            </w:r>
          </w:p>
        </w:tc>
      </w:tr>
      <w:tr w:rsidR="00247044">
        <w:trPr>
          <w:cantSplit/>
        </w:trPr>
        <w:tc>
          <w:tcPr>
            <w:tcW w:w="0" w:type="auto"/>
            <w:vMerge w:val="restart"/>
          </w:tcPr>
          <w:p w:rsidR="00247044" w:rsidRDefault="003B4D01">
            <w:pPr>
              <w:keepNext/>
              <w:spacing w:after="0"/>
            </w:pPr>
            <w:r>
              <w:rPr>
                <w:b/>
                <w:color w:val="000000"/>
              </w:rPr>
              <w:t>2</w:t>
            </w:r>
          </w:p>
        </w:tc>
        <w:tc>
          <w:tcPr>
            <w:tcW w:w="0" w:type="auto"/>
          </w:tcPr>
          <w:p w:rsidR="00247044" w:rsidRDefault="003B4D01">
            <w:pPr>
              <w:keepNext/>
              <w:spacing w:after="0"/>
              <w:rPr>
                <w:b/>
              </w:rPr>
            </w:pPr>
            <w:r>
              <w:rPr>
                <w:b/>
              </w:rPr>
              <w:t>Goal Name</w:t>
            </w:r>
          </w:p>
        </w:tc>
        <w:tc>
          <w:tcPr>
            <w:tcW w:w="0" w:type="auto"/>
          </w:tcPr>
          <w:p w:rsidR="00247044" w:rsidRDefault="003B4D01">
            <w:pPr>
              <w:spacing w:after="0"/>
            </w:pPr>
            <w:r>
              <w:rPr>
                <w:color w:val="000000"/>
              </w:rPr>
              <w:t>Affordable Housing/Support Services - Homeless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Goal Description</w:t>
            </w:r>
          </w:p>
        </w:tc>
        <w:tc>
          <w:tcPr>
            <w:tcW w:w="0" w:type="auto"/>
          </w:tcPr>
          <w:p w:rsidR="00247044" w:rsidRDefault="003B4D01">
            <w:pPr>
              <w:spacing w:after="0"/>
            </w:pPr>
            <w:r>
              <w:rPr>
                <w:color w:val="000000"/>
              </w:rPr>
              <w:t>Provide decent affordable housing and supportive services for homeless persons</w:t>
            </w:r>
          </w:p>
        </w:tc>
      </w:tr>
      <w:tr w:rsidR="00247044">
        <w:trPr>
          <w:cantSplit/>
        </w:trPr>
        <w:tc>
          <w:tcPr>
            <w:tcW w:w="0" w:type="auto"/>
            <w:vMerge w:val="restart"/>
          </w:tcPr>
          <w:p w:rsidR="00247044" w:rsidRDefault="003B4D01">
            <w:pPr>
              <w:keepNext/>
              <w:spacing w:after="0"/>
            </w:pPr>
            <w:r>
              <w:rPr>
                <w:b/>
                <w:color w:val="000000"/>
              </w:rPr>
              <w:t>3</w:t>
            </w:r>
          </w:p>
        </w:tc>
        <w:tc>
          <w:tcPr>
            <w:tcW w:w="0" w:type="auto"/>
          </w:tcPr>
          <w:p w:rsidR="00247044" w:rsidRDefault="003B4D01">
            <w:pPr>
              <w:keepNext/>
              <w:spacing w:after="0"/>
              <w:rPr>
                <w:b/>
              </w:rPr>
            </w:pPr>
            <w:r>
              <w:rPr>
                <w:b/>
              </w:rPr>
              <w:t>Goal Name</w:t>
            </w:r>
          </w:p>
        </w:tc>
        <w:tc>
          <w:tcPr>
            <w:tcW w:w="0" w:type="auto"/>
          </w:tcPr>
          <w:p w:rsidR="00247044" w:rsidRDefault="003B4D01">
            <w:pPr>
              <w:spacing w:after="0"/>
            </w:pPr>
            <w:r>
              <w:rPr>
                <w:color w:val="000000"/>
              </w:rPr>
              <w:t>Affordable Housing/Support Services - LMI Persons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Goal Description</w:t>
            </w:r>
          </w:p>
        </w:tc>
        <w:tc>
          <w:tcPr>
            <w:tcW w:w="0" w:type="auto"/>
          </w:tcPr>
          <w:p w:rsidR="00247044" w:rsidRDefault="003B4D01">
            <w:pPr>
              <w:spacing w:after="0"/>
            </w:pPr>
            <w:r>
              <w:rPr>
                <w:color w:val="000000"/>
              </w:rPr>
              <w:t>Provide decent and affordable housing and supportive services to LMI persons</w:t>
            </w:r>
          </w:p>
        </w:tc>
      </w:tr>
      <w:tr w:rsidR="00247044">
        <w:trPr>
          <w:cantSplit/>
        </w:trPr>
        <w:tc>
          <w:tcPr>
            <w:tcW w:w="0" w:type="auto"/>
            <w:vMerge w:val="restart"/>
          </w:tcPr>
          <w:p w:rsidR="00247044" w:rsidRDefault="003B4D01">
            <w:pPr>
              <w:keepNext/>
              <w:spacing w:after="0"/>
            </w:pPr>
            <w:r>
              <w:rPr>
                <w:b/>
                <w:color w:val="000000"/>
              </w:rPr>
              <w:t>4</w:t>
            </w:r>
          </w:p>
        </w:tc>
        <w:tc>
          <w:tcPr>
            <w:tcW w:w="0" w:type="auto"/>
          </w:tcPr>
          <w:p w:rsidR="00247044" w:rsidRDefault="003B4D01">
            <w:pPr>
              <w:keepNext/>
              <w:spacing w:after="0"/>
              <w:rPr>
                <w:b/>
              </w:rPr>
            </w:pPr>
            <w:r>
              <w:rPr>
                <w:b/>
              </w:rPr>
              <w:t>Goal Name</w:t>
            </w:r>
          </w:p>
        </w:tc>
        <w:tc>
          <w:tcPr>
            <w:tcW w:w="0" w:type="auto"/>
          </w:tcPr>
          <w:p w:rsidR="00247044" w:rsidRDefault="003B4D01">
            <w:pPr>
              <w:spacing w:after="0"/>
            </w:pPr>
            <w:r>
              <w:rPr>
                <w:color w:val="000000"/>
              </w:rPr>
              <w:t>Affordable Hsg/Support Services - Special Needs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Goal Description</w:t>
            </w:r>
          </w:p>
        </w:tc>
        <w:tc>
          <w:tcPr>
            <w:tcW w:w="0" w:type="auto"/>
          </w:tcPr>
          <w:p w:rsidR="00247044" w:rsidRDefault="003B4D01">
            <w:pPr>
              <w:spacing w:after="0"/>
            </w:pPr>
            <w:r>
              <w:rPr>
                <w:color w:val="000000"/>
              </w:rPr>
              <w:t>Provide decent and affordable housing and supportive services to populations with special needs</w:t>
            </w:r>
          </w:p>
        </w:tc>
      </w:tr>
      <w:tr w:rsidR="00247044">
        <w:trPr>
          <w:cantSplit/>
        </w:trPr>
        <w:tc>
          <w:tcPr>
            <w:tcW w:w="0" w:type="auto"/>
            <w:vMerge w:val="restart"/>
          </w:tcPr>
          <w:p w:rsidR="00247044" w:rsidRDefault="003B4D01">
            <w:pPr>
              <w:keepNext/>
              <w:spacing w:after="0"/>
            </w:pPr>
            <w:r>
              <w:rPr>
                <w:b/>
                <w:color w:val="000000"/>
              </w:rPr>
              <w:t>5</w:t>
            </w:r>
          </w:p>
        </w:tc>
        <w:tc>
          <w:tcPr>
            <w:tcW w:w="0" w:type="auto"/>
          </w:tcPr>
          <w:p w:rsidR="00247044" w:rsidRDefault="003B4D01">
            <w:pPr>
              <w:keepNext/>
              <w:spacing w:after="0"/>
              <w:rPr>
                <w:b/>
              </w:rPr>
            </w:pPr>
            <w:r>
              <w:rPr>
                <w:b/>
              </w:rPr>
              <w:t>Goal Name</w:t>
            </w:r>
          </w:p>
        </w:tc>
        <w:tc>
          <w:tcPr>
            <w:tcW w:w="0" w:type="auto"/>
          </w:tcPr>
          <w:p w:rsidR="00247044" w:rsidRDefault="003B4D01">
            <w:pPr>
              <w:spacing w:after="0"/>
            </w:pPr>
            <w:r>
              <w:rPr>
                <w:color w:val="000000"/>
              </w:rPr>
              <w:t>Eliminate Slums &amp; Blight</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Goal Description</w:t>
            </w:r>
          </w:p>
        </w:tc>
        <w:tc>
          <w:tcPr>
            <w:tcW w:w="0" w:type="auto"/>
          </w:tcPr>
          <w:p w:rsidR="00247044" w:rsidRDefault="003B4D01">
            <w:pPr>
              <w:spacing w:after="0"/>
            </w:pPr>
            <w:r>
              <w:rPr>
                <w:color w:val="000000"/>
              </w:rPr>
              <w:t>Eliminate slums and blight through acquisition and rehab/demoliton of properties</w:t>
            </w:r>
          </w:p>
        </w:tc>
      </w:tr>
    </w:tbl>
    <w:p w:rsidR="00247044" w:rsidRDefault="00247044">
      <w:pPr>
        <w:rPr>
          <w:b/>
          <w:sz w:val="24"/>
          <w:szCs w:val="24"/>
        </w:rPr>
      </w:pPr>
    </w:p>
    <w:p w:rsidR="00247044" w:rsidRDefault="003B4D01">
      <w:pPr>
        <w:rPr>
          <w:b/>
          <w:sz w:val="24"/>
          <w:szCs w:val="24"/>
        </w:rPr>
      </w:pPr>
      <w:r>
        <w:rPr>
          <w:b/>
          <w:sz w:val="24"/>
          <w:szCs w:val="24"/>
        </w:rPr>
        <w:t xml:space="preserve">Estimate the number </w:t>
      </w:r>
      <w:r>
        <w:rPr>
          <w:b/>
          <w:sz w:val="24"/>
          <w:szCs w:val="24"/>
        </w:rPr>
        <w:t>of extremely low-income, low-income, and moderate-income families to whom the jurisdiction will provide affordable housing as defined by HOME 91.315(b)(2)</w:t>
      </w:r>
    </w:p>
    <w:p w:rsidR="00247044" w:rsidRDefault="003B4D01">
      <w:pPr>
        <w:spacing w:beforeAutospacing="1" w:afterAutospacing="1"/>
        <w:rPr>
          <w:szCs w:val="24"/>
        </w:rPr>
      </w:pPr>
      <w:r>
        <w:rPr>
          <w:b/>
        </w:rPr>
        <w:br/>
        <w:t xml:space="preserve"> </w:t>
      </w:r>
    </w:p>
    <w:p w:rsidR="00247044" w:rsidRDefault="00247044">
      <w:pPr>
        <w:rPr>
          <w:rFonts w:cs="Arial"/>
        </w:rPr>
      </w:pPr>
    </w:p>
    <w:p w:rsidR="00247044" w:rsidRDefault="00247044">
      <w:pPr>
        <w:pStyle w:val="Heading2"/>
        <w:pageBreakBefore/>
        <w:rPr>
          <w:rFonts w:ascii="Calibri" w:hAnsi="Calibri"/>
          <w:i w:val="0"/>
        </w:rPr>
        <w:sectPr w:rsidR="00247044">
          <w:pgSz w:w="15840" w:h="12240" w:orient="landscape" w:code="1"/>
          <w:pgMar w:top="1440" w:right="1440" w:bottom="1440" w:left="1440" w:header="720" w:footer="720" w:gutter="0"/>
          <w:cols w:space="720"/>
          <w:docGrid w:linePitch="360"/>
        </w:sectPr>
      </w:pPr>
    </w:p>
    <w:p w:rsidR="00247044" w:rsidRDefault="003B4D01">
      <w:pPr>
        <w:pStyle w:val="Heading2"/>
        <w:pageBreakBefore/>
        <w:rPr>
          <w:rFonts w:ascii="Calibri" w:hAnsi="Calibri"/>
          <w:i w:val="0"/>
        </w:rPr>
      </w:pPr>
      <w:r>
        <w:rPr>
          <w:rFonts w:ascii="Calibri" w:hAnsi="Calibri"/>
          <w:i w:val="0"/>
        </w:rPr>
        <w:lastRenderedPageBreak/>
        <w:t>SP-50 Public Housing Accessibility and Involvement – 91.215(c)</w:t>
      </w:r>
    </w:p>
    <w:p w:rsidR="00247044" w:rsidRDefault="003B4D01">
      <w:pPr>
        <w:rPr>
          <w:b/>
          <w:sz w:val="24"/>
          <w:szCs w:val="24"/>
        </w:rPr>
      </w:pPr>
      <w:r>
        <w:rPr>
          <w:b/>
          <w:sz w:val="24"/>
          <w:szCs w:val="24"/>
        </w:rPr>
        <w:t xml:space="preserve">Need to Increase the Number of Accessible Units (if Required by a Section 504 Voluntary Compliance Agreement) </w:t>
      </w:r>
    </w:p>
    <w:p w:rsidR="00247044" w:rsidRDefault="003B4D01">
      <w:pPr>
        <w:spacing w:beforeAutospacing="1" w:afterAutospacing="1"/>
        <w:rPr>
          <w:rFonts w:cs="Arial"/>
        </w:rPr>
      </w:pPr>
      <w:r>
        <w:rPr>
          <w:rFonts w:cs="Arial"/>
        </w:rPr>
        <w:t>Not applicable</w:t>
      </w:r>
    </w:p>
    <w:p w:rsidR="00247044" w:rsidRDefault="003B4D01">
      <w:pPr>
        <w:rPr>
          <w:b/>
          <w:sz w:val="24"/>
          <w:szCs w:val="24"/>
        </w:rPr>
      </w:pPr>
      <w:r>
        <w:rPr>
          <w:b/>
          <w:sz w:val="24"/>
          <w:szCs w:val="24"/>
        </w:rPr>
        <w:t>Activities to Increase Resident Involvements</w:t>
      </w:r>
    </w:p>
    <w:p w:rsidR="00247044" w:rsidRDefault="003B4D01">
      <w:pPr>
        <w:spacing w:beforeAutospacing="1" w:afterAutospacing="1"/>
        <w:rPr>
          <w:rFonts w:cs="Arial"/>
        </w:rPr>
      </w:pPr>
      <w:r>
        <w:rPr>
          <w:rFonts w:cs="Arial"/>
        </w:rPr>
        <w:t>The City will work in partnership with local housing authorities to make residents aw</w:t>
      </w:r>
      <w:r>
        <w:rPr>
          <w:rFonts w:cs="Arial"/>
        </w:rPr>
        <w:t>are of affordable homeownership opportunities.</w:t>
      </w:r>
    </w:p>
    <w:p w:rsidR="00247044" w:rsidRDefault="003B4D01">
      <w:pPr>
        <w:rPr>
          <w:rFonts w:cs="Arial"/>
          <w:b/>
          <w:sz w:val="24"/>
          <w:szCs w:val="24"/>
        </w:rPr>
      </w:pPr>
      <w:r>
        <w:rPr>
          <w:rFonts w:cs="Arial"/>
          <w:b/>
          <w:sz w:val="24"/>
          <w:szCs w:val="24"/>
        </w:rPr>
        <w:t>Is the public housing agency designated as troubled under 24 CFR part 902?</w:t>
      </w:r>
    </w:p>
    <w:p w:rsidR="00247044" w:rsidRDefault="003B4D01">
      <w:pPr>
        <w:spacing w:beforeAutospacing="1" w:afterAutospacing="1"/>
        <w:rPr>
          <w:rFonts w:cs="Arial"/>
        </w:rPr>
      </w:pPr>
      <w:r>
        <w:rPr>
          <w:rFonts w:cs="Arial"/>
        </w:rPr>
        <w:t>No</w:t>
      </w:r>
    </w:p>
    <w:p w:rsidR="00247044" w:rsidRDefault="003B4D01">
      <w:pPr>
        <w:rPr>
          <w:b/>
          <w:sz w:val="24"/>
          <w:szCs w:val="24"/>
        </w:rPr>
      </w:pPr>
      <w:r>
        <w:rPr>
          <w:b/>
          <w:sz w:val="24"/>
          <w:szCs w:val="24"/>
        </w:rPr>
        <w:t xml:space="preserve">Plan to remove the ‘troubled’ designation </w:t>
      </w:r>
    </w:p>
    <w:p w:rsidR="00247044" w:rsidRDefault="003B4D01">
      <w:pPr>
        <w:spacing w:beforeAutospacing="1" w:afterAutospacing="1"/>
        <w:rPr>
          <w:rFonts w:cs="Arial"/>
        </w:rPr>
      </w:pPr>
      <w:r>
        <w:rPr>
          <w:rFonts w:cs="Arial"/>
        </w:rPr>
        <w:t>There are no troubled designations at this time and no actions have been identified by the City or the HOME Consortium to assist with the removal of troubled designations.</w:t>
      </w:r>
    </w:p>
    <w:p w:rsidR="00247044" w:rsidRDefault="00247044">
      <w:pPr>
        <w:keepNext/>
        <w:widowControl w:val="0"/>
        <w:rPr>
          <w:b/>
          <w:sz w:val="24"/>
          <w:szCs w:val="24"/>
        </w:rPr>
      </w:pPr>
    </w:p>
    <w:p w:rsidR="00247044" w:rsidRDefault="00247044">
      <w:pPr>
        <w:keepNext/>
        <w:widowControl w:val="0"/>
        <w:rPr>
          <w:b/>
          <w:sz w:val="24"/>
          <w:szCs w:val="24"/>
        </w:rPr>
      </w:pPr>
    </w:p>
    <w:p w:rsidR="00247044" w:rsidRDefault="003B4D01">
      <w:pPr>
        <w:pStyle w:val="Heading2"/>
        <w:pageBreakBefore/>
        <w:rPr>
          <w:rFonts w:ascii="Calibri" w:hAnsi="Calibri"/>
          <w:i w:val="0"/>
        </w:rPr>
      </w:pPr>
      <w:r>
        <w:rPr>
          <w:rFonts w:ascii="Calibri" w:hAnsi="Calibri"/>
          <w:i w:val="0"/>
        </w:rPr>
        <w:lastRenderedPageBreak/>
        <w:t>SP-55 Barriers to affordable housing – 91.215(h)</w:t>
      </w:r>
    </w:p>
    <w:p w:rsidR="00247044" w:rsidRDefault="003B4D01">
      <w:pPr>
        <w:rPr>
          <w:b/>
          <w:sz w:val="24"/>
          <w:szCs w:val="24"/>
        </w:rPr>
      </w:pPr>
      <w:r>
        <w:rPr>
          <w:b/>
          <w:sz w:val="24"/>
          <w:szCs w:val="24"/>
        </w:rPr>
        <w:t>Barriers to Affordable Housing</w:t>
      </w:r>
    </w:p>
    <w:p w:rsidR="00247044" w:rsidRDefault="003B4D01">
      <w:pPr>
        <w:rPr>
          <w:b/>
          <w:sz w:val="24"/>
          <w:szCs w:val="24"/>
        </w:rPr>
      </w:pPr>
      <w:r>
        <w:rPr>
          <w:b/>
          <w:sz w:val="24"/>
          <w:szCs w:val="24"/>
        </w:rPr>
        <w:t>St</w:t>
      </w:r>
      <w:r>
        <w:rPr>
          <w:b/>
          <w:sz w:val="24"/>
          <w:szCs w:val="24"/>
        </w:rPr>
        <w:t>rategy to Remove or Ameliorate the Barriers to Affordable Housing</w:t>
      </w:r>
    </w:p>
    <w:p w:rsidR="00247044" w:rsidRDefault="003B4D01">
      <w:pPr>
        <w:spacing w:beforeAutospacing="1" w:afterAutospacing="1"/>
        <w:rPr>
          <w:rFonts w:cs="Arial"/>
        </w:rPr>
      </w:pPr>
      <w:r>
        <w:rPr>
          <w:rFonts w:cs="Arial"/>
        </w:rPr>
        <w:t>A number of strategies will be implemented to remove or ameliorate affordable housing barriers. They include:</w:t>
      </w:r>
    </w:p>
    <w:p w:rsidR="00247044" w:rsidRDefault="003B4D01">
      <w:pPr>
        <w:numPr>
          <w:ilvl w:val="0"/>
          <w:numId w:val="28"/>
        </w:numPr>
        <w:spacing w:beforeAutospacing="1" w:afterAutospacing="1"/>
      </w:pPr>
      <w:r>
        <w:rPr>
          <w:rFonts w:cs="Arial"/>
        </w:rPr>
        <w:t>Development of affordable single and multi-family housing under the HOME program</w:t>
      </w:r>
    </w:p>
    <w:p w:rsidR="00247044" w:rsidRDefault="003B4D01">
      <w:pPr>
        <w:numPr>
          <w:ilvl w:val="0"/>
          <w:numId w:val="28"/>
        </w:numPr>
        <w:spacing w:beforeAutospacing="1" w:afterAutospacing="1"/>
      </w:pPr>
      <w:r>
        <w:rPr>
          <w:rFonts w:cs="Arial"/>
        </w:rPr>
        <w:t>Rehabilitation of single and multi-family housing under the CDBG program</w:t>
      </w:r>
    </w:p>
    <w:p w:rsidR="00247044" w:rsidRDefault="003B4D01">
      <w:pPr>
        <w:numPr>
          <w:ilvl w:val="0"/>
          <w:numId w:val="28"/>
        </w:numPr>
        <w:spacing w:beforeAutospacing="1" w:afterAutospacing="1"/>
      </w:pPr>
      <w:r>
        <w:rPr>
          <w:rFonts w:cs="Arial"/>
        </w:rPr>
        <w:t>Execution of a contract to provide fair housing education and outreach services</w:t>
      </w:r>
    </w:p>
    <w:p w:rsidR="00247044" w:rsidRDefault="003B4D01">
      <w:pPr>
        <w:numPr>
          <w:ilvl w:val="0"/>
          <w:numId w:val="28"/>
        </w:numPr>
        <w:spacing w:beforeAutospacing="1" w:afterAutospacing="1"/>
      </w:pPr>
      <w:r>
        <w:rPr>
          <w:rFonts w:cs="Arial"/>
        </w:rPr>
        <w:t>Demolition of condemned to eliminate slums and blight</w:t>
      </w:r>
    </w:p>
    <w:p w:rsidR="00247044" w:rsidRDefault="003B4D01">
      <w:pPr>
        <w:spacing w:beforeAutospacing="1" w:afterAutospacing="1"/>
        <w:rPr>
          <w:rFonts w:cs="Arial"/>
        </w:rPr>
      </w:pPr>
      <w:r>
        <w:rPr>
          <w:rFonts w:cs="Arial"/>
        </w:rPr>
        <w:t>CDBG and HOME funds have been allocated for thes</w:t>
      </w:r>
      <w:r>
        <w:rPr>
          <w:rFonts w:cs="Arial"/>
        </w:rPr>
        <w:t>e purposes in the 2013 Action Plan.</w:t>
      </w:r>
    </w:p>
    <w:p w:rsidR="00247044" w:rsidRDefault="003B4D01">
      <w:pPr>
        <w:pStyle w:val="Heading2"/>
        <w:pageBreakBefore/>
        <w:rPr>
          <w:rFonts w:ascii="Calibri" w:hAnsi="Calibri"/>
          <w:i w:val="0"/>
        </w:rPr>
      </w:pPr>
      <w:r>
        <w:rPr>
          <w:rFonts w:ascii="Calibri" w:hAnsi="Calibri"/>
          <w:i w:val="0"/>
        </w:rPr>
        <w:lastRenderedPageBreak/>
        <w:t>SP-60 Homelessness Strategy – 91.215(d)</w:t>
      </w:r>
    </w:p>
    <w:p w:rsidR="00247044" w:rsidRDefault="003B4D01">
      <w:pPr>
        <w:rPr>
          <w:b/>
          <w:sz w:val="24"/>
          <w:szCs w:val="24"/>
        </w:rPr>
      </w:pPr>
      <w:r>
        <w:rPr>
          <w:b/>
          <w:sz w:val="24"/>
          <w:szCs w:val="24"/>
        </w:rPr>
        <w:t>Reaching out to homeless persons (especially unsheltered persons) and assessing their individual needs</w:t>
      </w:r>
    </w:p>
    <w:p w:rsidR="00247044" w:rsidRDefault="003B4D01">
      <w:pPr>
        <w:rPr>
          <w:b/>
          <w:sz w:val="24"/>
          <w:szCs w:val="24"/>
        </w:rPr>
      </w:pPr>
      <w:r>
        <w:rPr>
          <w:b/>
          <w:sz w:val="24"/>
          <w:szCs w:val="24"/>
        </w:rPr>
        <w:t>Addressing the emergency and transitional housing needs of homeless persons</w:t>
      </w:r>
    </w:p>
    <w:p w:rsidR="00247044" w:rsidRDefault="003B4D01">
      <w:pPr>
        <w:rPr>
          <w:b/>
          <w:sz w:val="24"/>
          <w:szCs w:val="24"/>
        </w:rPr>
      </w:pPr>
      <w:r>
        <w:rPr>
          <w:b/>
          <w:sz w:val="24"/>
          <w:szCs w:val="24"/>
        </w:rPr>
        <w:t>H</w:t>
      </w:r>
      <w:r>
        <w:rPr>
          <w:b/>
          <w:sz w:val="24"/>
          <w:szCs w:val="24"/>
        </w:rPr>
        <w:t>elping homeless persons (especially chronically homeless individuals and families, families with children, veterans and their families, and unaccompanied youth) make the transition to permanent housing and independent living, including shortening the perio</w:t>
      </w:r>
      <w:r>
        <w:rPr>
          <w:b/>
          <w:sz w:val="24"/>
          <w:szCs w:val="24"/>
        </w:rPr>
        <w:t>d of time that individuals and families experience homelessness, facilitating access for homeless individuals and families to affordable housing units, and preventing individuals and families who were recently homeless from becoming homeless again.</w:t>
      </w:r>
    </w:p>
    <w:p w:rsidR="00247044" w:rsidRDefault="003B4D01">
      <w:pPr>
        <w:rPr>
          <w:b/>
          <w:sz w:val="24"/>
          <w:szCs w:val="24"/>
        </w:rPr>
      </w:pPr>
      <w:r>
        <w:rPr>
          <w:b/>
          <w:sz w:val="24"/>
          <w:szCs w:val="24"/>
        </w:rPr>
        <w:t>Help lo</w:t>
      </w:r>
      <w:r>
        <w:rPr>
          <w:b/>
          <w:sz w:val="24"/>
          <w:szCs w:val="24"/>
        </w:rPr>
        <w:t>w-income individuals and families avoid becoming homeless, especially extremely low-income individuals and families who are likely to become homeless after being discharged from a publicly funded institution or system of care, or who are receiving assistan</w:t>
      </w:r>
      <w:r>
        <w:rPr>
          <w:b/>
          <w:sz w:val="24"/>
          <w:szCs w:val="24"/>
        </w:rPr>
        <w:t>ce from public and private agencies that address housing, health, social services, employment, education or youth needs</w:t>
      </w:r>
    </w:p>
    <w:p w:rsidR="00247044" w:rsidRDefault="00247044">
      <w:pPr>
        <w:rPr>
          <w:rFonts w:cs="Arial"/>
        </w:rPr>
      </w:pPr>
    </w:p>
    <w:p w:rsidR="00247044" w:rsidRDefault="003B4D01">
      <w:pPr>
        <w:pStyle w:val="Heading2"/>
        <w:pageBreakBefore/>
        <w:rPr>
          <w:rFonts w:ascii="Calibri" w:hAnsi="Calibri"/>
          <w:i w:val="0"/>
        </w:rPr>
      </w:pPr>
      <w:r>
        <w:rPr>
          <w:rFonts w:ascii="Calibri" w:hAnsi="Calibri"/>
          <w:i w:val="0"/>
        </w:rPr>
        <w:lastRenderedPageBreak/>
        <w:t>SP-65 Lead based paint Hazards – 91.215(i)</w:t>
      </w:r>
    </w:p>
    <w:p w:rsidR="00247044" w:rsidRDefault="003B4D01">
      <w:pPr>
        <w:rPr>
          <w:b/>
          <w:sz w:val="24"/>
          <w:szCs w:val="24"/>
        </w:rPr>
      </w:pPr>
      <w:r>
        <w:rPr>
          <w:b/>
          <w:sz w:val="24"/>
          <w:szCs w:val="24"/>
        </w:rPr>
        <w:t>Actions to address LBP hazards and increase access to housing without LBP hazards</w:t>
      </w:r>
    </w:p>
    <w:p w:rsidR="00247044" w:rsidRDefault="003B4D01">
      <w:pPr>
        <w:spacing w:beforeAutospacing="1" w:afterAutospacing="1"/>
        <w:rPr>
          <w:rFonts w:cs="Arial"/>
        </w:rPr>
      </w:pPr>
      <w:r>
        <w:rPr>
          <w:rFonts w:cs="Arial"/>
        </w:rPr>
        <w:t xml:space="preserve">In June 2013, the City solicited proposals and approved a contract with Highland Technical Services to provide professional, certified lead-based paint assessment, testing, abatement and hazard reduction services. The purpose of the contract is to address </w:t>
      </w:r>
      <w:r>
        <w:rPr>
          <w:rFonts w:cs="Arial"/>
        </w:rPr>
        <w:t>the potential for lead-based paint hazards for projects involving the rehabilitation of structures built before 1978. Any housing properties that are remediated as a result of rehabilitation activities will be listed on Lead Safe Housing List that can be m</w:t>
      </w:r>
      <w:r>
        <w:rPr>
          <w:rFonts w:cs="Arial"/>
        </w:rPr>
        <w:t>ade available to the public via the City’s website.</w:t>
      </w:r>
    </w:p>
    <w:p w:rsidR="00247044" w:rsidRDefault="003B4D01">
      <w:pPr>
        <w:rPr>
          <w:b/>
          <w:sz w:val="24"/>
          <w:szCs w:val="24"/>
        </w:rPr>
      </w:pPr>
      <w:r>
        <w:rPr>
          <w:b/>
          <w:sz w:val="24"/>
          <w:szCs w:val="24"/>
        </w:rPr>
        <w:t>How are the actions listed above related to the extent of lead poisoning and hazards?</w:t>
      </w:r>
    </w:p>
    <w:p w:rsidR="00247044" w:rsidRDefault="003B4D01">
      <w:pPr>
        <w:spacing w:beforeAutospacing="1" w:afterAutospacing="1"/>
        <w:rPr>
          <w:rFonts w:cs="Arial"/>
        </w:rPr>
      </w:pPr>
      <w:r>
        <w:rPr>
          <w:rFonts w:cs="Arial"/>
        </w:rPr>
        <w:t>Approximately 75% of the City’s housing was built before 1980 (See Table 35) which is a primary indicator for the pres</w:t>
      </w:r>
      <w:r>
        <w:rPr>
          <w:rFonts w:cs="Arial"/>
        </w:rPr>
        <w:t xml:space="preserve">ence of lead-based paint hazards.  Of these units, 17% of owner-occupied housing and 12% of renter-occupied housing has a child present (See Table 36). Age of housing and the presence of young children are the two primary factors that determine the extent </w:t>
      </w:r>
      <w:r>
        <w:rPr>
          <w:rFonts w:cs="Arial"/>
        </w:rPr>
        <w:t xml:space="preserve">to which hazards exist and children are lead poisoned. Calhoun County’s location along a major highway corridor (interstate 20) is also an indicator that there may be soil-based lead hazards from past use of leaded fuel. Given this increased likelihood of </w:t>
      </w:r>
      <w:r>
        <w:rPr>
          <w:rFonts w:cs="Arial"/>
        </w:rPr>
        <w:t>the existence of lead hazards, the execution of the contract with a lead certified contractor was a necessary action in terms of the City’s obligation to carry out the environmental review process for all housing related projects, as applicable.</w:t>
      </w:r>
    </w:p>
    <w:p w:rsidR="00247044" w:rsidRDefault="003B4D01">
      <w:pPr>
        <w:rPr>
          <w:b/>
          <w:sz w:val="24"/>
          <w:szCs w:val="24"/>
        </w:rPr>
      </w:pPr>
      <w:r>
        <w:rPr>
          <w:b/>
          <w:sz w:val="24"/>
          <w:szCs w:val="24"/>
        </w:rPr>
        <w:t>How are th</w:t>
      </w:r>
      <w:r>
        <w:rPr>
          <w:b/>
          <w:sz w:val="24"/>
          <w:szCs w:val="24"/>
        </w:rPr>
        <w:t>e actions listed above integrated into housing policies and procedures?</w:t>
      </w:r>
    </w:p>
    <w:p w:rsidR="00247044" w:rsidRDefault="003B4D01">
      <w:pPr>
        <w:spacing w:beforeAutospacing="1" w:afterAutospacing="1"/>
        <w:rPr>
          <w:rFonts w:cs="Arial"/>
        </w:rPr>
      </w:pPr>
      <w:r>
        <w:rPr>
          <w:rFonts w:cs="Arial"/>
        </w:rPr>
        <w:t>Lead risk assessment and testing will be integrated into housing policies and procedure by documenting the age of all housing units or facilities that are identified to receive assista</w:t>
      </w:r>
      <w:r>
        <w:rPr>
          <w:rFonts w:cs="Arial"/>
        </w:rPr>
        <w:t>nce under CDBG or HOME. All properties built before 1980 will be tested for lead and addressed based upon the results of the risk assessment. Properties found to have extensive lead paint hazards will not be eligible to receive funding due to funding limit</w:t>
      </w:r>
      <w:r>
        <w:rPr>
          <w:rFonts w:cs="Arial"/>
        </w:rPr>
        <w:t>ations.</w:t>
      </w:r>
    </w:p>
    <w:p w:rsidR="00247044" w:rsidRDefault="00247044">
      <w:pPr>
        <w:keepNext/>
        <w:widowControl w:val="0"/>
        <w:rPr>
          <w:b/>
          <w:sz w:val="24"/>
          <w:szCs w:val="24"/>
        </w:rPr>
      </w:pPr>
    </w:p>
    <w:p w:rsidR="00247044" w:rsidRDefault="00247044">
      <w:pPr>
        <w:keepNext/>
        <w:widowControl w:val="0"/>
        <w:rPr>
          <w:b/>
          <w:sz w:val="24"/>
          <w:szCs w:val="24"/>
        </w:rPr>
      </w:pPr>
    </w:p>
    <w:p w:rsidR="00247044" w:rsidRDefault="00247044">
      <w:pPr>
        <w:keepNext/>
        <w:widowControl w:val="0"/>
        <w:rPr>
          <w:b/>
          <w:sz w:val="24"/>
          <w:szCs w:val="24"/>
        </w:rPr>
      </w:pPr>
    </w:p>
    <w:p w:rsidR="00247044" w:rsidRDefault="00247044">
      <w:pPr>
        <w:keepNext/>
        <w:widowControl w:val="0"/>
        <w:rPr>
          <w:b/>
          <w:sz w:val="24"/>
          <w:szCs w:val="24"/>
        </w:rPr>
      </w:pPr>
    </w:p>
    <w:p w:rsidR="00247044" w:rsidRDefault="00247044">
      <w:pPr>
        <w:keepNext/>
        <w:widowControl w:val="0"/>
        <w:rPr>
          <w:b/>
          <w:sz w:val="24"/>
          <w:szCs w:val="24"/>
        </w:rPr>
      </w:pPr>
    </w:p>
    <w:p w:rsidR="00247044" w:rsidRDefault="003B4D01">
      <w:pPr>
        <w:pStyle w:val="Heading2"/>
        <w:pageBreakBefore/>
        <w:rPr>
          <w:rFonts w:ascii="Calibri" w:hAnsi="Calibri"/>
          <w:i w:val="0"/>
        </w:rPr>
      </w:pPr>
      <w:r>
        <w:rPr>
          <w:rFonts w:ascii="Calibri" w:hAnsi="Calibri"/>
          <w:i w:val="0"/>
        </w:rPr>
        <w:lastRenderedPageBreak/>
        <w:t>SP-70 Anti-Poverty Strategy – 91.215(j)</w:t>
      </w:r>
    </w:p>
    <w:p w:rsidR="00247044" w:rsidRDefault="003B4D01">
      <w:pPr>
        <w:rPr>
          <w:b/>
          <w:sz w:val="24"/>
          <w:szCs w:val="24"/>
        </w:rPr>
      </w:pPr>
      <w:r>
        <w:rPr>
          <w:b/>
          <w:sz w:val="24"/>
          <w:szCs w:val="24"/>
        </w:rPr>
        <w:t>Jurisdiction Goals, Programs and Policies for reducing the number of Poverty-Level Families</w:t>
      </w:r>
    </w:p>
    <w:p w:rsidR="00247044" w:rsidRDefault="003B4D01">
      <w:pPr>
        <w:spacing w:beforeAutospacing="1" w:afterAutospacing="1"/>
        <w:rPr>
          <w:rFonts w:cs="Arial"/>
          <w:szCs w:val="26"/>
        </w:rPr>
      </w:pPr>
      <w:r>
        <w:rPr>
          <w:rFonts w:cs="Arial"/>
        </w:rPr>
        <w:t>The City’s goal to “Provide supportive services to LMI families” is its primary poverty-related goal. Efforts t</w:t>
      </w:r>
      <w:r>
        <w:rPr>
          <w:rFonts w:cs="Arial"/>
        </w:rPr>
        <w:t>o reduce the number of families in poverty will be to provide financial support to organizations which have a mission of assisting households in poverty and providing them with the skills and opportunities that can allow them to become self-sustaining. Fun</w:t>
      </w:r>
      <w:r>
        <w:rPr>
          <w:rFonts w:cs="Arial"/>
        </w:rPr>
        <w:t>ds have been allocated for programs which include Pre-K, after-school and summer educational opportunities for children and youth in LMI families to provide a solid foundation for high educational achievement which is correlated with reduced poverty. Fundi</w:t>
      </w:r>
      <w:r>
        <w:rPr>
          <w:rFonts w:cs="Arial"/>
        </w:rPr>
        <w:t>ng is also allocated for a summer employment program for LMI youth residing in Anniston to provide them with the skills and training necessary for success in the workplace. Policies with regard to poverty will follow federal guidelines in that 70%, at mini</w:t>
      </w:r>
      <w:r>
        <w:rPr>
          <w:rFonts w:cs="Arial"/>
        </w:rPr>
        <w:t>mum, of all CDBG funding will benefit LMI individuals.</w:t>
      </w:r>
    </w:p>
    <w:p w:rsidR="00247044" w:rsidRDefault="003B4D01">
      <w:pPr>
        <w:rPr>
          <w:b/>
          <w:sz w:val="24"/>
          <w:szCs w:val="24"/>
        </w:rPr>
      </w:pPr>
      <w:r>
        <w:rPr>
          <w:b/>
          <w:sz w:val="24"/>
          <w:szCs w:val="24"/>
        </w:rPr>
        <w:t>How are the Jurisdiction poverty reducing goals, programs, and policies coordinated with this affordable housing plan</w:t>
      </w:r>
    </w:p>
    <w:p w:rsidR="00247044" w:rsidRDefault="003B4D01">
      <w:pPr>
        <w:spacing w:beforeAutospacing="1" w:afterAutospacing="1"/>
        <w:rPr>
          <w:rFonts w:cs="Arial"/>
        </w:rPr>
      </w:pPr>
      <w:r>
        <w:rPr>
          <w:rFonts w:cs="Arial"/>
        </w:rPr>
        <w:t>Poverty-reducing goals, programs and policies are coordinated with the housing plan</w:t>
      </w:r>
      <w:r>
        <w:rPr>
          <w:rFonts w:cs="Arial"/>
        </w:rPr>
        <w:t xml:space="preserve"> by using the City’s Department of Community Development to administer both CDBG and HOME. This structure ensures continuity and that poverty-reducing activities implemented under CDBG are provided in conjunction with housing related efforts and decisions.</w:t>
      </w:r>
      <w:r>
        <w:rPr>
          <w:rFonts w:cs="Arial"/>
        </w:rPr>
        <w:t xml:space="preserve"> Ongoing communication between the City and non-housing and housing service providers will support such efforts.</w:t>
      </w:r>
    </w:p>
    <w:p w:rsidR="00247044" w:rsidRDefault="003B4D01">
      <w:pPr>
        <w:pStyle w:val="Heading2"/>
        <w:pageBreakBefore/>
        <w:rPr>
          <w:rFonts w:ascii="Calibri" w:hAnsi="Calibri"/>
          <w:i w:val="0"/>
        </w:rPr>
      </w:pPr>
      <w:r>
        <w:rPr>
          <w:rFonts w:ascii="Calibri" w:hAnsi="Calibri"/>
          <w:i w:val="0"/>
        </w:rPr>
        <w:lastRenderedPageBreak/>
        <w:t>SP-80 Monitoring – 91.230</w:t>
      </w:r>
    </w:p>
    <w:p w:rsidR="00247044" w:rsidRDefault="003B4D01">
      <w:pPr>
        <w:rPr>
          <w:b/>
          <w:sz w:val="24"/>
          <w:szCs w:val="24"/>
        </w:rPr>
      </w:pPr>
      <w:r>
        <w:rPr>
          <w:b/>
          <w:sz w:val="24"/>
          <w:szCs w:val="24"/>
        </w:rPr>
        <w:t>Describe the standards and procedures that the jurisdiction will use to monitor activities carried out in furtherance</w:t>
      </w:r>
      <w:r>
        <w:rPr>
          <w:b/>
          <w:sz w:val="24"/>
          <w:szCs w:val="24"/>
        </w:rPr>
        <w:t xml:space="preserve"> of the plan and will use to ensure long-term compliance with requirements of the programs involved, including minority business outreach and the comprehensive planning requirements</w:t>
      </w:r>
    </w:p>
    <w:p w:rsidR="00247044" w:rsidRDefault="003B4D01">
      <w:pPr>
        <w:spacing w:beforeAutospacing="1" w:afterAutospacing="1"/>
        <w:rPr>
          <w:rFonts w:cs="Arial"/>
        </w:rPr>
      </w:pPr>
      <w:r>
        <w:rPr>
          <w:rFonts w:cs="Arial"/>
        </w:rPr>
        <w:t>The City’s Community Development staff will use two basic methods for moni</w:t>
      </w:r>
      <w:r>
        <w:rPr>
          <w:rFonts w:cs="Arial"/>
        </w:rPr>
        <w:t>toring grant funded projects for compliance with rules and performance. The two methods are: 1) off- site or “desk monitoring; and 2) on-site monitoring. A “Risk Analysis” will be conducted prior to the beginning of the program year for each open grant fun</w:t>
      </w:r>
      <w:r>
        <w:rPr>
          <w:rFonts w:cs="Arial"/>
        </w:rPr>
        <w:t xml:space="preserve">ded project in order to determine how the monitoring for that project will be conducted throughout the year. The majority of projects will receive “on-site” monitoring to ensure that grant-funded projects meet national objectives and proposed outcomes are </w:t>
      </w:r>
      <w:r>
        <w:rPr>
          <w:rFonts w:cs="Arial"/>
        </w:rPr>
        <w:t>managed within the rules of the program, and are implemented in a timely manner. The Department will continuously perform on-going desk monitoring of all recipient organizations. On-site monitoring will be performed as conditions warrant. All housing activ</w:t>
      </w:r>
      <w:r>
        <w:rPr>
          <w:rFonts w:cs="Arial"/>
        </w:rPr>
        <w:t>ities and public service agencies are monitored by the Community Development staff and/or its consultants. All public facilities and infrastructure improvements are monitored by the Public Works Department or Recreation Department as appropriate. All housi</w:t>
      </w:r>
      <w:r>
        <w:rPr>
          <w:rFonts w:cs="Arial"/>
        </w:rPr>
        <w:t>ng activities in the city limits of participating jurisdictions are to be inspected by city housing inspectors to ensure compliance with local standards. The City will continue to monitors funds expenditure rate to ensure compliance with timeliness require</w:t>
      </w:r>
      <w:r>
        <w:rPr>
          <w:rFonts w:cs="Arial"/>
        </w:rPr>
        <w:t>ments.</w:t>
      </w:r>
    </w:p>
    <w:p w:rsidR="00247044" w:rsidRDefault="003B4D01">
      <w:pPr>
        <w:spacing w:beforeAutospacing="1" w:afterAutospacing="1"/>
        <w:rPr>
          <w:rFonts w:cs="Arial"/>
        </w:rPr>
      </w:pPr>
      <w:r>
        <w:rPr>
          <w:rFonts w:cs="Arial"/>
        </w:rPr>
        <w:t>In terms of business outreach, the City and Consortium members will identify contractors holding an Alabama homebuilders license that are also women and/or minority-owned. These businesses will receive notices when there is an opportunity to partici</w:t>
      </w:r>
      <w:r>
        <w:rPr>
          <w:rFonts w:cs="Arial"/>
        </w:rPr>
        <w:t xml:space="preserve">pate in a bid process. General contractors will also be encouraged to sub-contract with such businesses when possible. Activity in this area will be reported annually in the MBE report submitted to HUD. A Section 3 contact list will also be maintained for </w:t>
      </w:r>
      <w:r>
        <w:rPr>
          <w:rFonts w:cs="Arial"/>
        </w:rPr>
        <w:t>individuals and entities that qualify under federal regulations.</w:t>
      </w:r>
    </w:p>
    <w:p w:rsidR="00247044" w:rsidRDefault="003B4D01">
      <w:pPr>
        <w:spacing w:beforeAutospacing="1" w:afterAutospacing="1"/>
        <w:rPr>
          <w:rFonts w:cs="Arial"/>
        </w:rPr>
      </w:pPr>
      <w:r>
        <w:rPr>
          <w:rFonts w:cs="Arial"/>
        </w:rPr>
        <w:t>Comprehensive planning requirements will be monitored annually during the preparation of the CAPER which is due 90 days after the end of the program fiscal year.</w:t>
      </w:r>
    </w:p>
    <w:p w:rsidR="00247044" w:rsidRDefault="00247044">
      <w:pPr>
        <w:rPr>
          <w:rFonts w:cs="Arial"/>
        </w:rPr>
        <w:sectPr w:rsidR="00247044">
          <w:pgSz w:w="12240" w:h="15840" w:code="1"/>
          <w:pgMar w:top="1440" w:right="1440" w:bottom="1440" w:left="1440" w:header="720" w:footer="720" w:gutter="0"/>
          <w:cols w:space="720"/>
          <w:docGrid w:linePitch="360"/>
        </w:sectPr>
      </w:pPr>
    </w:p>
    <w:p w:rsidR="00247044" w:rsidRDefault="003B4D01">
      <w:pPr>
        <w:pStyle w:val="Heading1"/>
        <w:ind w:firstLine="720"/>
        <w:jc w:val="center"/>
        <w:rPr>
          <w:rFonts w:ascii="Calibri" w:hAnsi="Calibri"/>
          <w:color w:val="auto"/>
          <w:sz w:val="32"/>
          <w:szCs w:val="32"/>
        </w:rPr>
      </w:pPr>
      <w:r>
        <w:rPr>
          <w:rFonts w:ascii="Calibri" w:hAnsi="Calibri"/>
          <w:color w:val="auto"/>
          <w:sz w:val="32"/>
          <w:szCs w:val="32"/>
        </w:rPr>
        <w:lastRenderedPageBreak/>
        <w:t xml:space="preserve">Expected Resources </w:t>
      </w:r>
    </w:p>
    <w:p w:rsidR="00247044" w:rsidRDefault="003B4D01">
      <w:pPr>
        <w:pStyle w:val="Heading2"/>
        <w:rPr>
          <w:rFonts w:ascii="Calibri" w:hAnsi="Calibri"/>
          <w:i w:val="0"/>
        </w:rPr>
      </w:pPr>
      <w:r>
        <w:rPr>
          <w:rFonts w:ascii="Calibri" w:hAnsi="Calibri"/>
          <w:i w:val="0"/>
        </w:rPr>
        <w:t>AP-15 Expected Resources – 91.220(c)(1,2)</w:t>
      </w:r>
    </w:p>
    <w:p w:rsidR="00247044" w:rsidRDefault="003B4D01">
      <w:pPr>
        <w:keepNext/>
        <w:widowControl w:val="0"/>
        <w:spacing w:line="204" w:lineRule="auto"/>
        <w:rPr>
          <w:b/>
          <w:sz w:val="28"/>
          <w:szCs w:val="28"/>
        </w:rPr>
      </w:pPr>
      <w:r>
        <w:rPr>
          <w:b/>
          <w:sz w:val="24"/>
          <w:szCs w:val="24"/>
        </w:rPr>
        <w:t>Introduction</w:t>
      </w:r>
    </w:p>
    <w:p w:rsidR="00247044" w:rsidRDefault="003B4D01">
      <w:pPr>
        <w:keepNext/>
        <w:widowControl w:val="0"/>
        <w:spacing w:beforeAutospacing="1" w:afterAutospacing="1"/>
        <w:rPr>
          <w:b/>
          <w:sz w:val="24"/>
          <w:szCs w:val="24"/>
        </w:rPr>
      </w:pPr>
      <w:r>
        <w:t>Estimated funds available for PY 2013 total $863,397 and include $542,663 in CDBG funds and $320,734 in HOME funds.</w:t>
      </w:r>
    </w:p>
    <w:p w:rsidR="00247044" w:rsidRDefault="003B4D01">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971"/>
        <w:gridCol w:w="1663"/>
        <w:gridCol w:w="1129"/>
        <w:gridCol w:w="985"/>
        <w:gridCol w:w="1140"/>
        <w:gridCol w:w="964"/>
        <w:gridCol w:w="1067"/>
        <w:gridCol w:w="4182"/>
      </w:tblGrid>
      <w:tr w:rsidR="00247044">
        <w:trPr>
          <w:cantSplit/>
          <w:tblHeader/>
        </w:trPr>
        <w:tc>
          <w:tcPr>
            <w:tcW w:w="1793" w:type="dxa"/>
            <w:vMerge w:val="restart"/>
          </w:tcPr>
          <w:p w:rsidR="00247044" w:rsidRDefault="003B4D01">
            <w:pPr>
              <w:keepNext/>
              <w:widowControl w:val="0"/>
              <w:spacing w:after="0" w:line="240" w:lineRule="auto"/>
              <w:jc w:val="center"/>
              <w:rPr>
                <w:b/>
                <w:sz w:val="24"/>
                <w:szCs w:val="24"/>
              </w:rPr>
            </w:pPr>
            <w:r>
              <w:rPr>
                <w:b/>
                <w:sz w:val="20"/>
                <w:szCs w:val="20"/>
              </w:rPr>
              <w:t>Program</w:t>
            </w:r>
          </w:p>
        </w:tc>
        <w:tc>
          <w:tcPr>
            <w:tcW w:w="820" w:type="dxa"/>
            <w:vMerge w:val="restart"/>
          </w:tcPr>
          <w:p w:rsidR="00247044" w:rsidRDefault="003B4D01">
            <w:pPr>
              <w:keepNext/>
              <w:widowControl w:val="0"/>
              <w:spacing w:after="0" w:line="240" w:lineRule="auto"/>
              <w:jc w:val="center"/>
              <w:rPr>
                <w:b/>
                <w:sz w:val="24"/>
                <w:szCs w:val="24"/>
              </w:rPr>
            </w:pPr>
            <w:r>
              <w:rPr>
                <w:b/>
                <w:sz w:val="20"/>
                <w:szCs w:val="20"/>
              </w:rPr>
              <w:t>Source of Funds</w:t>
            </w:r>
          </w:p>
        </w:tc>
        <w:tc>
          <w:tcPr>
            <w:tcW w:w="1936" w:type="dxa"/>
            <w:vMerge w:val="restart"/>
          </w:tcPr>
          <w:p w:rsidR="00247044" w:rsidRDefault="003B4D01">
            <w:pPr>
              <w:keepNext/>
              <w:widowControl w:val="0"/>
              <w:spacing w:after="0" w:line="240" w:lineRule="auto"/>
              <w:jc w:val="center"/>
              <w:rPr>
                <w:b/>
                <w:sz w:val="24"/>
                <w:szCs w:val="24"/>
              </w:rPr>
            </w:pPr>
            <w:r>
              <w:rPr>
                <w:b/>
                <w:sz w:val="20"/>
                <w:szCs w:val="20"/>
              </w:rPr>
              <w:t>Uses of Funds</w:t>
            </w:r>
          </w:p>
        </w:tc>
        <w:tc>
          <w:tcPr>
            <w:tcW w:w="4804" w:type="dxa"/>
            <w:gridSpan w:val="4"/>
          </w:tcPr>
          <w:p w:rsidR="00247044" w:rsidRDefault="003B4D01">
            <w:pPr>
              <w:keepNext/>
              <w:widowControl w:val="0"/>
              <w:spacing w:after="0" w:line="240" w:lineRule="auto"/>
              <w:jc w:val="center"/>
              <w:rPr>
                <w:b/>
                <w:sz w:val="24"/>
                <w:szCs w:val="24"/>
              </w:rPr>
            </w:pPr>
            <w:r>
              <w:rPr>
                <w:b/>
                <w:bCs/>
                <w:sz w:val="20"/>
                <w:szCs w:val="20"/>
              </w:rPr>
              <w:t>Expected Amount Available</w:t>
            </w:r>
            <w:r>
              <w:rPr>
                <w:b/>
                <w:bCs/>
                <w:sz w:val="20"/>
                <w:szCs w:val="20"/>
              </w:rPr>
              <w:t xml:space="preserve"> Year 1</w:t>
            </w:r>
          </w:p>
        </w:tc>
        <w:tc>
          <w:tcPr>
            <w:tcW w:w="1260" w:type="dxa"/>
            <w:vMerge w:val="restart"/>
          </w:tcPr>
          <w:p w:rsidR="00247044" w:rsidRDefault="003B4D01">
            <w:pPr>
              <w:keepNext/>
              <w:widowControl w:val="0"/>
              <w:spacing w:after="0" w:line="240" w:lineRule="auto"/>
              <w:jc w:val="center"/>
              <w:rPr>
                <w:b/>
                <w:sz w:val="20"/>
                <w:szCs w:val="20"/>
              </w:rPr>
            </w:pPr>
            <w:r>
              <w:rPr>
                <w:b/>
                <w:sz w:val="20"/>
                <w:szCs w:val="20"/>
              </w:rPr>
              <w:t xml:space="preserve">Expected Amount Available Reminder of ConPlan </w:t>
            </w:r>
          </w:p>
          <w:p w:rsidR="00247044" w:rsidRDefault="003B4D01">
            <w:pPr>
              <w:keepNext/>
              <w:widowControl w:val="0"/>
              <w:spacing w:after="0" w:line="240" w:lineRule="auto"/>
              <w:jc w:val="center"/>
              <w:rPr>
                <w:b/>
                <w:sz w:val="24"/>
                <w:szCs w:val="24"/>
              </w:rPr>
            </w:pPr>
            <w:r>
              <w:rPr>
                <w:b/>
                <w:sz w:val="20"/>
                <w:szCs w:val="20"/>
              </w:rPr>
              <w:t>$</w:t>
            </w:r>
          </w:p>
        </w:tc>
        <w:tc>
          <w:tcPr>
            <w:tcW w:w="2448" w:type="dxa"/>
            <w:vMerge w:val="restart"/>
          </w:tcPr>
          <w:p w:rsidR="00247044" w:rsidRDefault="003B4D01">
            <w:pPr>
              <w:keepNext/>
              <w:widowControl w:val="0"/>
              <w:spacing w:after="0" w:line="240" w:lineRule="auto"/>
              <w:jc w:val="center"/>
              <w:rPr>
                <w:b/>
                <w:sz w:val="24"/>
                <w:szCs w:val="24"/>
              </w:rPr>
            </w:pPr>
            <w:r>
              <w:rPr>
                <w:b/>
                <w:sz w:val="20"/>
                <w:szCs w:val="20"/>
              </w:rPr>
              <w:t>Narrative Description</w:t>
            </w:r>
          </w:p>
        </w:tc>
      </w:tr>
      <w:tr w:rsidR="00247044">
        <w:trPr>
          <w:cantSplit/>
          <w:tblHeader/>
        </w:trPr>
        <w:tc>
          <w:tcPr>
            <w:tcW w:w="1793" w:type="dxa"/>
            <w:vMerge/>
          </w:tcPr>
          <w:p w:rsidR="00247044" w:rsidRDefault="00247044">
            <w:pPr>
              <w:keepNext/>
              <w:widowControl w:val="0"/>
              <w:spacing w:after="0" w:line="240" w:lineRule="auto"/>
              <w:jc w:val="center"/>
              <w:rPr>
                <w:b/>
                <w:sz w:val="24"/>
                <w:szCs w:val="24"/>
              </w:rPr>
            </w:pPr>
          </w:p>
        </w:tc>
        <w:tc>
          <w:tcPr>
            <w:tcW w:w="820" w:type="dxa"/>
            <w:vMerge/>
          </w:tcPr>
          <w:p w:rsidR="00247044" w:rsidRDefault="00247044">
            <w:pPr>
              <w:keepNext/>
              <w:widowControl w:val="0"/>
              <w:spacing w:after="0" w:line="240" w:lineRule="auto"/>
              <w:jc w:val="center"/>
              <w:rPr>
                <w:b/>
                <w:sz w:val="24"/>
                <w:szCs w:val="24"/>
              </w:rPr>
            </w:pPr>
          </w:p>
        </w:tc>
        <w:tc>
          <w:tcPr>
            <w:tcW w:w="1936" w:type="dxa"/>
            <w:vMerge/>
          </w:tcPr>
          <w:p w:rsidR="00247044" w:rsidRDefault="00247044">
            <w:pPr>
              <w:keepNext/>
              <w:widowControl w:val="0"/>
              <w:spacing w:after="0" w:line="240" w:lineRule="auto"/>
              <w:jc w:val="center"/>
              <w:rPr>
                <w:b/>
                <w:sz w:val="24"/>
                <w:szCs w:val="24"/>
              </w:rPr>
            </w:pPr>
          </w:p>
        </w:tc>
        <w:tc>
          <w:tcPr>
            <w:tcW w:w="1204" w:type="dxa"/>
          </w:tcPr>
          <w:p w:rsidR="00247044" w:rsidRDefault="003B4D01">
            <w:pPr>
              <w:keepNext/>
              <w:widowControl w:val="0"/>
              <w:spacing w:after="0" w:line="240" w:lineRule="auto"/>
              <w:jc w:val="center"/>
              <w:rPr>
                <w:b/>
                <w:sz w:val="24"/>
                <w:szCs w:val="24"/>
              </w:rPr>
            </w:pPr>
            <w:r>
              <w:rPr>
                <w:b/>
                <w:sz w:val="20"/>
                <w:szCs w:val="20"/>
              </w:rPr>
              <w:t>Annual Allocation: $</w:t>
            </w:r>
          </w:p>
        </w:tc>
        <w:tc>
          <w:tcPr>
            <w:tcW w:w="1260" w:type="dxa"/>
          </w:tcPr>
          <w:p w:rsidR="00247044" w:rsidRDefault="003B4D01">
            <w:pPr>
              <w:keepNext/>
              <w:widowControl w:val="0"/>
              <w:spacing w:after="0" w:line="240" w:lineRule="auto"/>
              <w:jc w:val="center"/>
              <w:rPr>
                <w:b/>
                <w:sz w:val="24"/>
                <w:szCs w:val="24"/>
              </w:rPr>
            </w:pPr>
            <w:r>
              <w:rPr>
                <w:b/>
                <w:sz w:val="20"/>
                <w:szCs w:val="20"/>
              </w:rPr>
              <w:t>Program Income: $</w:t>
            </w:r>
          </w:p>
        </w:tc>
        <w:tc>
          <w:tcPr>
            <w:tcW w:w="1260" w:type="dxa"/>
          </w:tcPr>
          <w:p w:rsidR="00247044" w:rsidRDefault="003B4D01">
            <w:pPr>
              <w:keepNext/>
              <w:widowControl w:val="0"/>
              <w:spacing w:after="0" w:line="240" w:lineRule="auto"/>
              <w:jc w:val="center"/>
              <w:rPr>
                <w:b/>
                <w:sz w:val="24"/>
                <w:szCs w:val="24"/>
              </w:rPr>
            </w:pPr>
            <w:r>
              <w:rPr>
                <w:b/>
                <w:sz w:val="20"/>
                <w:szCs w:val="20"/>
              </w:rPr>
              <w:t>Prior Year Resources: $</w:t>
            </w:r>
          </w:p>
        </w:tc>
        <w:tc>
          <w:tcPr>
            <w:tcW w:w="1080" w:type="dxa"/>
          </w:tcPr>
          <w:p w:rsidR="00247044" w:rsidRDefault="003B4D01">
            <w:pPr>
              <w:keepNext/>
              <w:widowControl w:val="0"/>
              <w:spacing w:after="0" w:line="240" w:lineRule="auto"/>
              <w:jc w:val="center"/>
              <w:rPr>
                <w:b/>
                <w:sz w:val="20"/>
                <w:szCs w:val="20"/>
              </w:rPr>
            </w:pPr>
            <w:r>
              <w:rPr>
                <w:b/>
                <w:sz w:val="20"/>
                <w:szCs w:val="20"/>
              </w:rPr>
              <w:t>Total:</w:t>
            </w:r>
          </w:p>
          <w:p w:rsidR="00247044" w:rsidRDefault="003B4D01">
            <w:pPr>
              <w:keepNext/>
              <w:widowControl w:val="0"/>
              <w:spacing w:after="0" w:line="240" w:lineRule="auto"/>
              <w:jc w:val="center"/>
              <w:rPr>
                <w:b/>
                <w:sz w:val="24"/>
                <w:szCs w:val="24"/>
              </w:rPr>
            </w:pPr>
            <w:r>
              <w:rPr>
                <w:b/>
                <w:sz w:val="20"/>
                <w:szCs w:val="20"/>
              </w:rPr>
              <w:t>$</w:t>
            </w:r>
          </w:p>
        </w:tc>
        <w:tc>
          <w:tcPr>
            <w:tcW w:w="1260" w:type="dxa"/>
            <w:vMerge/>
          </w:tcPr>
          <w:p w:rsidR="00247044" w:rsidRDefault="00247044">
            <w:pPr>
              <w:keepNext/>
              <w:widowControl w:val="0"/>
              <w:spacing w:after="0" w:line="240" w:lineRule="auto"/>
              <w:jc w:val="center"/>
              <w:rPr>
                <w:b/>
                <w:sz w:val="24"/>
                <w:szCs w:val="24"/>
              </w:rPr>
            </w:pPr>
          </w:p>
        </w:tc>
        <w:tc>
          <w:tcPr>
            <w:tcW w:w="2448" w:type="dxa"/>
            <w:vMerge/>
          </w:tcPr>
          <w:p w:rsidR="00247044" w:rsidRDefault="00247044">
            <w:pPr>
              <w:keepNext/>
              <w:widowControl w:val="0"/>
              <w:spacing w:after="0" w:line="240" w:lineRule="auto"/>
              <w:jc w:val="center"/>
              <w:rPr>
                <w:b/>
                <w:sz w:val="24"/>
                <w:szCs w:val="24"/>
              </w:rPr>
            </w:pPr>
          </w:p>
        </w:tc>
      </w:tr>
      <w:tr w:rsidR="00247044">
        <w:trPr>
          <w:cantSplit/>
        </w:trPr>
        <w:tc>
          <w:tcPr>
            <w:tcW w:w="0" w:type="auto"/>
          </w:tcPr>
          <w:p w:rsidR="00247044" w:rsidRDefault="003B4D01">
            <w:pPr>
              <w:spacing w:beforeAutospacing="1" w:afterAutospacing="1"/>
            </w:pPr>
            <w:r>
              <w:rPr>
                <w:color w:val="000000"/>
              </w:rPr>
              <w:t>CDBG</w:t>
            </w:r>
          </w:p>
        </w:tc>
        <w:tc>
          <w:tcPr>
            <w:tcW w:w="0" w:type="auto"/>
          </w:tcPr>
          <w:p w:rsidR="00247044" w:rsidRDefault="003B4D01">
            <w:pPr>
              <w:spacing w:beforeAutospacing="1" w:afterAutospacing="1"/>
            </w:pPr>
            <w:r>
              <w:rPr>
                <w:color w:val="000000"/>
              </w:rPr>
              <w:t>public - federal</w:t>
            </w:r>
          </w:p>
        </w:tc>
        <w:tc>
          <w:tcPr>
            <w:tcW w:w="0" w:type="auto"/>
          </w:tcPr>
          <w:p w:rsidR="00247044" w:rsidRDefault="003B4D01">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r>
            <w:r>
              <w:rPr>
                <w:color w:val="000000"/>
              </w:rPr>
              <w:t>Public Improvements</w:t>
            </w:r>
            <w:r>
              <w:rPr>
                <w:color w:val="000000"/>
              </w:rPr>
              <w:br/>
              <w:t>Public Services</w:t>
            </w:r>
          </w:p>
        </w:tc>
        <w:tc>
          <w:tcPr>
            <w:tcW w:w="0" w:type="auto"/>
            <w:vAlign w:val="bottom"/>
          </w:tcPr>
          <w:p w:rsidR="00247044" w:rsidRDefault="003B4D01">
            <w:pPr>
              <w:spacing w:beforeAutospacing="1" w:afterAutospacing="1"/>
              <w:jc w:val="right"/>
            </w:pPr>
            <w:r>
              <w:rPr>
                <w:color w:val="000000"/>
              </w:rPr>
              <w:t>538,763</w:t>
            </w:r>
          </w:p>
        </w:tc>
        <w:tc>
          <w:tcPr>
            <w:tcW w:w="0" w:type="auto"/>
            <w:vAlign w:val="bottom"/>
          </w:tcPr>
          <w:p w:rsidR="00247044" w:rsidRDefault="003B4D01">
            <w:pPr>
              <w:spacing w:beforeAutospacing="1" w:afterAutospacing="1"/>
              <w:jc w:val="right"/>
            </w:pPr>
            <w:r>
              <w:rPr>
                <w:color w:val="000000"/>
              </w:rPr>
              <w:t>3,900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542,663</w:t>
            </w:r>
          </w:p>
        </w:tc>
        <w:tc>
          <w:tcPr>
            <w:tcW w:w="0" w:type="auto"/>
            <w:vAlign w:val="bottom"/>
          </w:tcPr>
          <w:p w:rsidR="00247044" w:rsidRDefault="003B4D01">
            <w:pPr>
              <w:spacing w:beforeAutospacing="1" w:afterAutospacing="1"/>
              <w:jc w:val="right"/>
            </w:pPr>
            <w:r>
              <w:rPr>
                <w:color w:val="000000"/>
              </w:rPr>
              <w:t>0</w:t>
            </w:r>
          </w:p>
        </w:tc>
        <w:tc>
          <w:tcPr>
            <w:tcW w:w="0" w:type="auto"/>
          </w:tcPr>
          <w:p w:rsidR="00247044" w:rsidRDefault="003B4D01">
            <w:pPr>
              <w:spacing w:beforeAutospacing="1" w:afterAutospacing="1"/>
            </w:pPr>
            <w:r>
              <w:rPr>
                <w:color w:val="000000"/>
              </w:rPr>
              <w:t>CDBG funds represent the  total amount awarded to the City of Anniston by HUD for PY 2013, plus $3,900 in estimated program income</w:t>
            </w:r>
          </w:p>
        </w:tc>
      </w:tr>
      <w:tr w:rsidR="00247044">
        <w:trPr>
          <w:cantSplit/>
        </w:trPr>
        <w:tc>
          <w:tcPr>
            <w:tcW w:w="0" w:type="auto"/>
          </w:tcPr>
          <w:p w:rsidR="00247044" w:rsidRDefault="003B4D01">
            <w:pPr>
              <w:spacing w:beforeAutospacing="1" w:afterAutospacing="1"/>
            </w:pPr>
            <w:r>
              <w:rPr>
                <w:color w:val="000000"/>
              </w:rPr>
              <w:t>Other</w:t>
            </w:r>
          </w:p>
        </w:tc>
        <w:tc>
          <w:tcPr>
            <w:tcW w:w="0" w:type="auto"/>
          </w:tcPr>
          <w:p w:rsidR="00247044" w:rsidRDefault="003B4D01">
            <w:pPr>
              <w:spacing w:beforeAutospacing="1" w:afterAutospacing="1"/>
            </w:pPr>
            <w:r>
              <w:rPr>
                <w:color w:val="000000"/>
              </w:rPr>
              <w:t>public - federal</w:t>
            </w:r>
          </w:p>
        </w:tc>
        <w:tc>
          <w:tcPr>
            <w:tcW w:w="0" w:type="auto"/>
          </w:tcPr>
          <w:p w:rsidR="00247044" w:rsidRDefault="003B4D01">
            <w:pPr>
              <w:spacing w:beforeAutospacing="1" w:afterAutospacing="1"/>
            </w:pPr>
            <w:r>
              <w:rPr>
                <w:color w:val="000000"/>
              </w:rPr>
              <w:t>Acquisition</w:t>
            </w:r>
            <w:r>
              <w:rPr>
                <w:color w:val="000000"/>
              </w:rPr>
              <w:br/>
              <w:t>Admin and Planning</w:t>
            </w:r>
            <w:r>
              <w:rPr>
                <w:color w:val="000000"/>
              </w:rPr>
              <w:br/>
              <w:t>Housing</w:t>
            </w:r>
          </w:p>
        </w:tc>
        <w:tc>
          <w:tcPr>
            <w:tcW w:w="0" w:type="auto"/>
            <w:vAlign w:val="bottom"/>
          </w:tcPr>
          <w:p w:rsidR="00247044" w:rsidRDefault="003B4D01">
            <w:pPr>
              <w:spacing w:beforeAutospacing="1" w:afterAutospacing="1"/>
              <w:jc w:val="right"/>
            </w:pPr>
            <w:r>
              <w:rPr>
                <w:color w:val="000000"/>
              </w:rPr>
              <w:t>320,734</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0</w:t>
            </w:r>
          </w:p>
        </w:tc>
        <w:tc>
          <w:tcPr>
            <w:tcW w:w="0" w:type="auto"/>
            <w:vAlign w:val="bottom"/>
          </w:tcPr>
          <w:p w:rsidR="00247044" w:rsidRDefault="003B4D01">
            <w:pPr>
              <w:spacing w:beforeAutospacing="1" w:afterAutospacing="1"/>
              <w:jc w:val="right"/>
            </w:pPr>
            <w:r>
              <w:rPr>
                <w:color w:val="000000"/>
              </w:rPr>
              <w:t>320,734</w:t>
            </w:r>
          </w:p>
        </w:tc>
        <w:tc>
          <w:tcPr>
            <w:tcW w:w="0" w:type="auto"/>
            <w:vAlign w:val="bottom"/>
          </w:tcPr>
          <w:p w:rsidR="00247044" w:rsidRDefault="003B4D01">
            <w:pPr>
              <w:spacing w:beforeAutospacing="1" w:afterAutospacing="1"/>
              <w:jc w:val="right"/>
            </w:pPr>
            <w:r>
              <w:rPr>
                <w:color w:val="000000"/>
              </w:rPr>
              <w:t>0</w:t>
            </w:r>
          </w:p>
        </w:tc>
        <w:tc>
          <w:tcPr>
            <w:tcW w:w="0" w:type="auto"/>
          </w:tcPr>
          <w:p w:rsidR="00247044" w:rsidRDefault="003B4D01">
            <w:pPr>
              <w:spacing w:beforeAutospacing="1" w:afterAutospacing="1"/>
            </w:pPr>
            <w:r>
              <w:rPr>
                <w:color w:val="000000"/>
              </w:rPr>
              <w:t>HOME funds represent the total amount awarded to the Anniston/Calhoun County HOME Consortium HUD for PY 2013, $317,734, plus $3,000 in estimated program income.</w:t>
            </w:r>
          </w:p>
        </w:tc>
      </w:tr>
    </w:tbl>
    <w:p w:rsidR="00247044" w:rsidRDefault="003B4D01">
      <w:pPr>
        <w:pStyle w:val="Caption"/>
        <w:jc w:val="center"/>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59</w:t>
      </w:r>
      <w:r>
        <w:rPr>
          <w:rFonts w:asciiTheme="minorHAnsi" w:hAnsiTheme="minorHAnsi"/>
        </w:rPr>
        <w:fldChar w:fldCharType="end"/>
      </w:r>
      <w:r>
        <w:rPr>
          <w:rFonts w:asciiTheme="minorHAnsi" w:hAnsiTheme="minorHAnsi"/>
        </w:rPr>
        <w:t xml:space="preserve"> - Expected Resources – Priority Table</w:t>
      </w:r>
    </w:p>
    <w:p w:rsidR="00247044" w:rsidRDefault="00247044">
      <w:pPr>
        <w:spacing w:after="0" w:line="240" w:lineRule="auto"/>
        <w:rPr>
          <w:b/>
          <w:sz w:val="24"/>
          <w:szCs w:val="24"/>
        </w:rPr>
      </w:pPr>
    </w:p>
    <w:p w:rsidR="00247044" w:rsidRDefault="003B4D01">
      <w:pPr>
        <w:widowControl w:val="0"/>
        <w:rPr>
          <w:b/>
          <w:sz w:val="24"/>
          <w:szCs w:val="24"/>
        </w:rPr>
      </w:pPr>
      <w:r>
        <w:rPr>
          <w:b/>
          <w:sz w:val="24"/>
          <w:szCs w:val="24"/>
        </w:rPr>
        <w:t>Explain how federal funds will leverage those additional resources (private, state and local funds), including a description of how matching requirements will be satisfied</w:t>
      </w:r>
    </w:p>
    <w:p w:rsidR="00247044" w:rsidRDefault="003B4D01">
      <w:pPr>
        <w:widowControl w:val="0"/>
        <w:spacing w:beforeAutospacing="1" w:afterAutospacing="1"/>
        <w:rPr>
          <w:szCs w:val="24"/>
        </w:rPr>
      </w:pPr>
      <w:r>
        <w:t xml:space="preserve">There are no matching requirements for CDBG. However, CDBG funds are a major source </w:t>
      </w:r>
      <w:r>
        <w:t xml:space="preserve">of leverage for other community funding to address community needs. HOME has a 10% match requirement, which will be met on a cash or in-kind basis by the jurisdiction in which a HOME-funded project is implemented. In the City of Anniston, these funds will </w:t>
      </w:r>
      <w:r>
        <w:t>leverage housing rehabilitation activities funded under CDBG. CDBG funds will also leverage ESG funds awarded to the City of Anniston by ADECA for the provision of services to the homeless.</w:t>
      </w:r>
    </w:p>
    <w:p w:rsidR="00247044" w:rsidRDefault="00247044">
      <w:pPr>
        <w:keepNext/>
        <w:widowControl w:val="0"/>
        <w:rPr>
          <w:b/>
          <w:sz w:val="24"/>
          <w:szCs w:val="24"/>
        </w:rPr>
        <w:sectPr w:rsidR="00247044">
          <w:headerReference w:type="even" r:id="rId16"/>
          <w:headerReference w:type="default" r:id="rId17"/>
          <w:footerReference w:type="even" r:id="rId18"/>
          <w:headerReference w:type="first" r:id="rId19"/>
          <w:footerReference w:type="first" r:id="rId20"/>
          <w:pgSz w:w="15840" w:h="12240" w:orient="landscape" w:code="1"/>
          <w:pgMar w:top="1440" w:right="1440" w:bottom="1440" w:left="1440" w:header="720" w:footer="720" w:gutter="0"/>
          <w:cols w:space="720"/>
          <w:docGrid w:linePitch="360"/>
        </w:sectPr>
      </w:pPr>
    </w:p>
    <w:p w:rsidR="00247044" w:rsidRDefault="003B4D01">
      <w:pPr>
        <w:keepNext/>
        <w:widowControl w:val="0"/>
        <w:rPr>
          <w:b/>
          <w:sz w:val="24"/>
          <w:szCs w:val="24"/>
        </w:rPr>
      </w:pPr>
      <w:r>
        <w:rPr>
          <w:b/>
          <w:sz w:val="24"/>
          <w:szCs w:val="24"/>
        </w:rPr>
        <w:lastRenderedPageBreak/>
        <w:t>If appropriate, describe publically owned land or</w:t>
      </w:r>
      <w:r>
        <w:rPr>
          <w:b/>
          <w:sz w:val="24"/>
          <w:szCs w:val="24"/>
        </w:rPr>
        <w:t xml:space="preserve"> property located within the jurisdiction that may be used to address the needs identified in the plan</w:t>
      </w:r>
    </w:p>
    <w:p w:rsidR="00247044" w:rsidRDefault="003B4D01">
      <w:pPr>
        <w:keepNext/>
        <w:widowControl w:val="0"/>
        <w:spacing w:beforeAutospacing="1" w:afterAutospacing="1"/>
        <w:rPr>
          <w:szCs w:val="24"/>
        </w:rPr>
      </w:pPr>
      <w:r>
        <w:t>There are no plans at this time to use publicly owned land or property to address needs identified within this plan.</w:t>
      </w:r>
    </w:p>
    <w:p w:rsidR="00247044" w:rsidRDefault="003B4D01">
      <w:pPr>
        <w:keepNext/>
        <w:widowControl w:val="0"/>
        <w:spacing w:line="204" w:lineRule="auto"/>
        <w:rPr>
          <w:b/>
          <w:sz w:val="24"/>
          <w:szCs w:val="24"/>
        </w:rPr>
      </w:pPr>
      <w:r>
        <w:rPr>
          <w:b/>
          <w:sz w:val="24"/>
          <w:szCs w:val="24"/>
        </w:rPr>
        <w:t>Discussion</w:t>
      </w:r>
    </w:p>
    <w:p w:rsidR="00247044" w:rsidRDefault="003B4D01">
      <w:pPr>
        <w:keepNext/>
        <w:widowControl w:val="0"/>
        <w:spacing w:beforeAutospacing="1" w:afterAutospacing="1"/>
        <w:rPr>
          <w:b/>
          <w:sz w:val="24"/>
          <w:szCs w:val="24"/>
        </w:rPr>
      </w:pPr>
      <w:r>
        <w:t>All funds will be allocat</w:t>
      </w:r>
      <w:r>
        <w:t>ed and expended in alignment with the strategic goals of the five-year plan, priority needs and funding allocations under the Annual Action Plan.</w:t>
      </w:r>
    </w:p>
    <w:p w:rsidR="00247044" w:rsidRDefault="00247044">
      <w:pPr>
        <w:pStyle w:val="Heading1"/>
        <w:pageBreakBefore/>
        <w:jc w:val="center"/>
        <w:rPr>
          <w:rFonts w:ascii="Calibri" w:hAnsi="Calibri"/>
          <w:color w:val="auto"/>
          <w:sz w:val="32"/>
          <w:szCs w:val="32"/>
        </w:rPr>
        <w:sectPr w:rsidR="00247044">
          <w:pgSz w:w="12240" w:h="15840" w:code="1"/>
          <w:pgMar w:top="1440" w:right="1440" w:bottom="1440" w:left="1440" w:header="720" w:footer="720" w:gutter="0"/>
          <w:cols w:space="720"/>
          <w:docGrid w:linePitch="360"/>
        </w:sectPr>
      </w:pPr>
    </w:p>
    <w:p w:rsidR="00247044" w:rsidRDefault="003B4D01">
      <w:pPr>
        <w:pStyle w:val="Heading1"/>
        <w:pageBreakBefore/>
        <w:jc w:val="center"/>
        <w:rPr>
          <w:rFonts w:ascii="Calibri" w:hAnsi="Calibri"/>
          <w:color w:val="auto"/>
          <w:sz w:val="32"/>
          <w:szCs w:val="32"/>
        </w:rPr>
      </w:pPr>
      <w:r>
        <w:rPr>
          <w:rFonts w:ascii="Calibri" w:hAnsi="Calibri"/>
          <w:color w:val="auto"/>
          <w:sz w:val="32"/>
          <w:szCs w:val="32"/>
        </w:rPr>
        <w:lastRenderedPageBreak/>
        <w:t>Annual Goals and Objectives</w:t>
      </w:r>
    </w:p>
    <w:p w:rsidR="00247044" w:rsidRDefault="00247044">
      <w:pPr>
        <w:rPr>
          <w:b/>
          <w:sz w:val="28"/>
          <w:szCs w:val="28"/>
        </w:rPr>
      </w:pPr>
    </w:p>
    <w:p w:rsidR="00247044" w:rsidRDefault="003B4D01">
      <w:pPr>
        <w:rPr>
          <w:b/>
          <w:sz w:val="28"/>
          <w:szCs w:val="28"/>
        </w:rPr>
      </w:pPr>
      <w:r>
        <w:rPr>
          <w:b/>
          <w:sz w:val="28"/>
          <w:szCs w:val="28"/>
        </w:rPr>
        <w:t>AP-20 Annual Goals and Objectives</w:t>
      </w:r>
    </w:p>
    <w:p w:rsidR="00247044" w:rsidRDefault="003B4D01">
      <w:pPr>
        <w:keepNext/>
        <w:widowControl w:val="0"/>
        <w:rPr>
          <w:b/>
          <w:sz w:val="24"/>
          <w:szCs w:val="24"/>
        </w:rPr>
      </w:pPr>
      <w:r>
        <w:rPr>
          <w:b/>
          <w:sz w:val="24"/>
          <w:szCs w:val="24"/>
        </w:rPr>
        <w:t xml:space="preserve">Goals Summary Information </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2165"/>
        <w:gridCol w:w="663"/>
        <w:gridCol w:w="663"/>
        <w:gridCol w:w="1750"/>
        <w:gridCol w:w="1876"/>
        <w:gridCol w:w="2037"/>
        <w:gridCol w:w="1233"/>
        <w:gridCol w:w="2832"/>
      </w:tblGrid>
      <w:tr w:rsidR="00247044">
        <w:trPr>
          <w:cantSplit/>
          <w:trHeight w:val="486"/>
          <w:tblHeader/>
        </w:trPr>
        <w:tc>
          <w:tcPr>
            <w:tcW w:w="1808" w:type="dxa"/>
            <w:tcBorders>
              <w:top w:val="single" w:sz="4" w:space="0" w:color="auto"/>
              <w:left w:val="single" w:sz="4" w:space="0" w:color="auto"/>
              <w:bottom w:val="single" w:sz="4" w:space="0" w:color="auto"/>
              <w:right w:val="single" w:sz="4" w:space="0" w:color="auto"/>
            </w:tcBorders>
            <w:hideMark/>
          </w:tcPr>
          <w:p w:rsidR="00247044" w:rsidRDefault="003B4D01">
            <w:pPr>
              <w:keepNext/>
              <w:widowControl w:val="0"/>
              <w:spacing w:after="0" w:line="240" w:lineRule="auto"/>
              <w:jc w:val="center"/>
              <w:rPr>
                <w:b/>
                <w:sz w:val="20"/>
                <w:szCs w:val="20"/>
              </w:rPr>
            </w:pPr>
            <w:r>
              <w:rPr>
                <w:b/>
                <w:sz w:val="20"/>
                <w:szCs w:val="20"/>
              </w:rPr>
              <w:t>Sort Order</w:t>
            </w:r>
          </w:p>
        </w:tc>
        <w:tc>
          <w:tcPr>
            <w:tcW w:w="1809" w:type="dxa"/>
            <w:tcBorders>
              <w:top w:val="single" w:sz="4" w:space="0" w:color="auto"/>
              <w:left w:val="single" w:sz="4" w:space="0" w:color="auto"/>
              <w:bottom w:val="single" w:sz="4" w:space="0" w:color="auto"/>
              <w:right w:val="single" w:sz="4" w:space="0" w:color="auto"/>
            </w:tcBorders>
            <w:hideMark/>
          </w:tcPr>
          <w:p w:rsidR="00247044" w:rsidRDefault="003B4D01">
            <w:pPr>
              <w:keepNext/>
              <w:widowControl w:val="0"/>
              <w:spacing w:after="0" w:line="240" w:lineRule="auto"/>
              <w:jc w:val="center"/>
              <w:rPr>
                <w:b/>
                <w:sz w:val="20"/>
                <w:szCs w:val="20"/>
              </w:rPr>
            </w:pPr>
            <w:r>
              <w:rPr>
                <w:b/>
                <w:sz w:val="20"/>
                <w:szCs w:val="20"/>
              </w:rPr>
              <w:t>Goa</w:t>
            </w:r>
            <w:r>
              <w:rPr>
                <w:b/>
                <w:sz w:val="20"/>
                <w:szCs w:val="20"/>
              </w:rPr>
              <w:t>l Name</w:t>
            </w:r>
          </w:p>
        </w:tc>
        <w:tc>
          <w:tcPr>
            <w:tcW w:w="582" w:type="dxa"/>
            <w:tcBorders>
              <w:top w:val="single" w:sz="4" w:space="0" w:color="auto"/>
              <w:left w:val="single" w:sz="4" w:space="0" w:color="auto"/>
              <w:bottom w:val="single" w:sz="4" w:space="0" w:color="auto"/>
              <w:right w:val="single" w:sz="4" w:space="0" w:color="auto"/>
            </w:tcBorders>
            <w:hideMark/>
          </w:tcPr>
          <w:p w:rsidR="00247044" w:rsidRDefault="003B4D01">
            <w:pPr>
              <w:keepNext/>
              <w:widowControl w:val="0"/>
              <w:spacing w:after="0" w:line="240" w:lineRule="auto"/>
              <w:jc w:val="center"/>
              <w:rPr>
                <w:b/>
                <w:sz w:val="20"/>
                <w:szCs w:val="20"/>
              </w:rPr>
            </w:pPr>
            <w:r>
              <w:rPr>
                <w:b/>
                <w:sz w:val="20"/>
                <w:szCs w:val="20"/>
              </w:rPr>
              <w:t>Start Year</w:t>
            </w:r>
          </w:p>
        </w:tc>
        <w:tc>
          <w:tcPr>
            <w:tcW w:w="555" w:type="dxa"/>
            <w:tcBorders>
              <w:top w:val="single" w:sz="4" w:space="0" w:color="auto"/>
              <w:left w:val="single" w:sz="4" w:space="0" w:color="auto"/>
              <w:bottom w:val="single" w:sz="4" w:space="0" w:color="auto"/>
              <w:right w:val="single" w:sz="4" w:space="0" w:color="auto"/>
            </w:tcBorders>
            <w:hideMark/>
          </w:tcPr>
          <w:p w:rsidR="00247044" w:rsidRDefault="003B4D01">
            <w:pPr>
              <w:keepNext/>
              <w:widowControl w:val="0"/>
              <w:spacing w:after="0" w:line="240" w:lineRule="auto"/>
              <w:jc w:val="center"/>
              <w:rPr>
                <w:b/>
                <w:sz w:val="20"/>
                <w:szCs w:val="20"/>
              </w:rPr>
            </w:pPr>
            <w:r>
              <w:rPr>
                <w:b/>
                <w:sz w:val="20"/>
                <w:szCs w:val="20"/>
              </w:rPr>
              <w:t>End Year</w:t>
            </w:r>
          </w:p>
        </w:tc>
        <w:tc>
          <w:tcPr>
            <w:tcW w:w="1236" w:type="dxa"/>
            <w:tcBorders>
              <w:top w:val="single" w:sz="4" w:space="0" w:color="auto"/>
              <w:left w:val="single" w:sz="4" w:space="0" w:color="auto"/>
              <w:bottom w:val="single" w:sz="4" w:space="0" w:color="auto"/>
              <w:right w:val="single" w:sz="4" w:space="0" w:color="auto"/>
            </w:tcBorders>
            <w:hideMark/>
          </w:tcPr>
          <w:p w:rsidR="00247044" w:rsidRDefault="003B4D01">
            <w:pPr>
              <w:keepNext/>
              <w:widowControl w:val="0"/>
              <w:spacing w:after="0" w:line="240" w:lineRule="auto"/>
              <w:jc w:val="center"/>
              <w:rPr>
                <w:b/>
                <w:sz w:val="20"/>
                <w:szCs w:val="20"/>
              </w:rPr>
            </w:pPr>
            <w:r>
              <w:rPr>
                <w:b/>
                <w:sz w:val="20"/>
                <w:szCs w:val="20"/>
              </w:rPr>
              <w:t>Category</w:t>
            </w:r>
          </w:p>
        </w:tc>
        <w:tc>
          <w:tcPr>
            <w:tcW w:w="1287" w:type="dxa"/>
            <w:tcBorders>
              <w:top w:val="single" w:sz="4" w:space="0" w:color="auto"/>
              <w:left w:val="single" w:sz="4" w:space="0" w:color="auto"/>
              <w:bottom w:val="single" w:sz="4" w:space="0" w:color="auto"/>
              <w:right w:val="single" w:sz="4" w:space="0" w:color="auto"/>
            </w:tcBorders>
            <w:hideMark/>
          </w:tcPr>
          <w:p w:rsidR="00247044" w:rsidRDefault="003B4D01">
            <w:pPr>
              <w:keepNext/>
              <w:widowControl w:val="0"/>
              <w:spacing w:after="0" w:line="240" w:lineRule="auto"/>
              <w:jc w:val="center"/>
              <w:rPr>
                <w:b/>
                <w:sz w:val="20"/>
                <w:szCs w:val="20"/>
              </w:rPr>
            </w:pPr>
            <w:r>
              <w:rPr>
                <w:b/>
                <w:sz w:val="20"/>
                <w:szCs w:val="20"/>
              </w:rPr>
              <w:t>Geographic Area</w:t>
            </w:r>
          </w:p>
        </w:tc>
        <w:tc>
          <w:tcPr>
            <w:tcW w:w="1172" w:type="dxa"/>
            <w:tcBorders>
              <w:top w:val="single" w:sz="4" w:space="0" w:color="auto"/>
              <w:left w:val="single" w:sz="4" w:space="0" w:color="auto"/>
              <w:bottom w:val="single" w:sz="4" w:space="0" w:color="auto"/>
              <w:right w:val="single" w:sz="4" w:space="0" w:color="auto"/>
            </w:tcBorders>
            <w:hideMark/>
          </w:tcPr>
          <w:p w:rsidR="00247044" w:rsidRDefault="003B4D01">
            <w:pPr>
              <w:keepNext/>
              <w:widowControl w:val="0"/>
              <w:spacing w:after="0" w:line="240" w:lineRule="auto"/>
              <w:jc w:val="center"/>
              <w:rPr>
                <w:b/>
                <w:sz w:val="20"/>
                <w:szCs w:val="20"/>
              </w:rPr>
            </w:pPr>
            <w:r>
              <w:rPr>
                <w:b/>
                <w:sz w:val="20"/>
                <w:szCs w:val="20"/>
              </w:rPr>
              <w:t>Needs Addressed</w:t>
            </w:r>
          </w:p>
        </w:tc>
        <w:tc>
          <w:tcPr>
            <w:tcW w:w="2345" w:type="dxa"/>
            <w:tcBorders>
              <w:top w:val="single" w:sz="4" w:space="0" w:color="auto"/>
              <w:left w:val="single" w:sz="4" w:space="0" w:color="auto"/>
              <w:bottom w:val="single" w:sz="4" w:space="0" w:color="auto"/>
              <w:right w:val="single" w:sz="4" w:space="0" w:color="auto"/>
            </w:tcBorders>
            <w:hideMark/>
          </w:tcPr>
          <w:p w:rsidR="00247044" w:rsidRDefault="003B4D01">
            <w:pPr>
              <w:keepNext/>
              <w:widowControl w:val="0"/>
              <w:spacing w:after="0" w:line="240" w:lineRule="auto"/>
              <w:jc w:val="center"/>
              <w:rPr>
                <w:b/>
                <w:sz w:val="20"/>
                <w:szCs w:val="20"/>
              </w:rPr>
            </w:pPr>
            <w:r>
              <w:rPr>
                <w:b/>
                <w:sz w:val="20"/>
                <w:szCs w:val="20"/>
              </w:rPr>
              <w:t>Funding</w:t>
            </w:r>
          </w:p>
        </w:tc>
        <w:tc>
          <w:tcPr>
            <w:tcW w:w="3283" w:type="dxa"/>
            <w:tcBorders>
              <w:top w:val="single" w:sz="4" w:space="0" w:color="auto"/>
              <w:left w:val="single" w:sz="4" w:space="0" w:color="auto"/>
              <w:bottom w:val="single" w:sz="4" w:space="0" w:color="auto"/>
              <w:right w:val="single" w:sz="4" w:space="0" w:color="auto"/>
            </w:tcBorders>
            <w:hideMark/>
          </w:tcPr>
          <w:p w:rsidR="00247044" w:rsidRDefault="003B4D01">
            <w:pPr>
              <w:keepNext/>
              <w:widowControl w:val="0"/>
              <w:spacing w:after="0" w:line="240" w:lineRule="auto"/>
              <w:jc w:val="center"/>
              <w:rPr>
                <w:b/>
                <w:sz w:val="20"/>
                <w:szCs w:val="20"/>
              </w:rPr>
            </w:pPr>
            <w:r>
              <w:rPr>
                <w:b/>
                <w:sz w:val="20"/>
                <w:szCs w:val="20"/>
              </w:rPr>
              <w:t>Goal Outcome Indicator</w:t>
            </w:r>
          </w:p>
        </w:tc>
      </w:tr>
      <w:tr w:rsidR="00247044">
        <w:trPr>
          <w:cantSplit/>
        </w:trPr>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b/>
                <w:color w:val="000000"/>
              </w:rPr>
              <w:t>1</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Improve Public Facilities/Public Infrastructure</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jc w:val="right"/>
            </w:pPr>
            <w:r>
              <w:rPr>
                <w:color w:val="000000"/>
              </w:rPr>
              <w:t>2013</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jc w:val="right"/>
            </w:pPr>
            <w:r>
              <w:rPr>
                <w:color w:val="000000"/>
              </w:rPr>
              <w:t>2017</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Non-Housing Community Development</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Anniston/Citywide</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Public Facilities Improvement</w:t>
            </w:r>
            <w:r>
              <w:rPr>
                <w:color w:val="000000"/>
              </w:rPr>
              <w:br/>
            </w:r>
            <w:r>
              <w:rPr>
                <w:color w:val="000000"/>
              </w:rPr>
              <w:t>Public Infrastructure Improvements</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jc w:val="right"/>
            </w:pPr>
            <w:r>
              <w:rPr>
                <w:color w:val="000000"/>
              </w:rPr>
              <w:t>CDBG: $210,000</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Public Facility or Infrastructure Activities other than Low/Moderate Income Housing Benefit: 15000 Persons Assisted</w:t>
            </w:r>
          </w:p>
        </w:tc>
      </w:tr>
      <w:tr w:rsidR="00247044">
        <w:trPr>
          <w:cantSplit/>
        </w:trPr>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b/>
                <w:color w:val="000000"/>
              </w:rPr>
              <w:t>2</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Affordable Housing/Support Services - Homeless</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jc w:val="right"/>
            </w:pPr>
            <w:r>
              <w:rPr>
                <w:color w:val="000000"/>
              </w:rPr>
              <w:t>2013</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jc w:val="right"/>
            </w:pPr>
            <w:r>
              <w:rPr>
                <w:color w:val="000000"/>
              </w:rPr>
              <w:t>2018</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Homeless</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Anniston/Citywide</w:t>
            </w:r>
            <w:r>
              <w:rPr>
                <w:color w:val="000000"/>
              </w:rPr>
              <w:br/>
            </w:r>
            <w:r>
              <w:rPr>
                <w:color w:val="000000"/>
              </w:rPr>
              <w:t>Consortium Wide</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Affordable Housing Development</w:t>
            </w:r>
            <w:r>
              <w:rPr>
                <w:color w:val="000000"/>
              </w:rPr>
              <w:br/>
              <w:t>Affordable Housing Rehabilitation</w:t>
            </w:r>
            <w:r>
              <w:rPr>
                <w:color w:val="000000"/>
              </w:rPr>
              <w:br/>
              <w:t>Public/Supportive Services</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jc w:val="right"/>
            </w:pPr>
            <w:r>
              <w:rPr>
                <w:color w:val="000000"/>
              </w:rPr>
              <w:t>CDBG: $43,602</w:t>
            </w:r>
            <w:r>
              <w:rPr>
                <w:color w:val="000000"/>
              </w:rPr>
              <w:br/>
              <w:t>HOME: $50,000</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Homeless Person Overnight Shelter: 399 Persons Assisted</w:t>
            </w:r>
            <w:r>
              <w:rPr>
                <w:color w:val="000000"/>
              </w:rPr>
              <w:br/>
              <w:t>Housing for Homeless added: 2 Household Housing Unit</w:t>
            </w:r>
          </w:p>
        </w:tc>
      </w:tr>
      <w:tr w:rsidR="00247044">
        <w:trPr>
          <w:cantSplit/>
        </w:trPr>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b/>
                <w:color w:val="000000"/>
              </w:rPr>
              <w:t>3</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Affordab</w:t>
            </w:r>
            <w:r>
              <w:rPr>
                <w:color w:val="000000"/>
              </w:rPr>
              <w:t>le Housing/Support Services - LMI Persons</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jc w:val="right"/>
            </w:pPr>
            <w:r>
              <w:rPr>
                <w:color w:val="000000"/>
              </w:rPr>
              <w:t>2013</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jc w:val="right"/>
            </w:pPr>
            <w:r>
              <w:rPr>
                <w:color w:val="000000"/>
              </w:rPr>
              <w:t>2018</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Affordable Housing</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Anniston/Citywide</w:t>
            </w:r>
            <w:r>
              <w:rPr>
                <w:color w:val="000000"/>
              </w:rPr>
              <w:br/>
              <w:t>Consortium Wide</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Affordable Housing Development</w:t>
            </w:r>
            <w:r>
              <w:rPr>
                <w:color w:val="000000"/>
              </w:rPr>
              <w:br/>
              <w:t>Affordable Housing Rehabilitation</w:t>
            </w:r>
            <w:r>
              <w:rPr>
                <w:color w:val="000000"/>
              </w:rPr>
              <w:br/>
              <w:t>Public/Supportive Services</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jc w:val="right"/>
            </w:pPr>
            <w:r>
              <w:rPr>
                <w:color w:val="000000"/>
              </w:rPr>
              <w:t>CDBG: $186,365</w:t>
            </w:r>
            <w:r>
              <w:rPr>
                <w:color w:val="000000"/>
              </w:rPr>
              <w:br/>
              <w:t>HOME: $220,734</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Homeowner Housing Added: 6 Household Housing Unit</w:t>
            </w:r>
            <w:r>
              <w:rPr>
                <w:color w:val="000000"/>
              </w:rPr>
              <w:br/>
              <w:t>Homeowner Housing Rehabilitated: 10 Household Housing Unit</w:t>
            </w:r>
            <w:r>
              <w:rPr>
                <w:color w:val="000000"/>
              </w:rPr>
              <w:br/>
              <w:t>Buildings Demolished: 2 Buildings</w:t>
            </w:r>
          </w:p>
        </w:tc>
      </w:tr>
      <w:tr w:rsidR="00247044">
        <w:trPr>
          <w:cantSplit/>
        </w:trPr>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b/>
                <w:color w:val="000000"/>
              </w:rPr>
              <w:lastRenderedPageBreak/>
              <w:t>4</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Affordable Hsg/Support Services - Special Needs</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jc w:val="right"/>
            </w:pPr>
            <w:r>
              <w:rPr>
                <w:color w:val="000000"/>
              </w:rPr>
              <w:t>2013</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jc w:val="right"/>
            </w:pPr>
            <w:r>
              <w:rPr>
                <w:color w:val="000000"/>
              </w:rPr>
              <w:t>2018</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Affordable Housing</w:t>
            </w:r>
            <w:r>
              <w:rPr>
                <w:color w:val="000000"/>
              </w:rPr>
              <w:br/>
              <w:t>Non-Homeless Special Needs</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Annist</w:t>
            </w:r>
            <w:r>
              <w:rPr>
                <w:color w:val="000000"/>
              </w:rPr>
              <w:t>on/Citywide</w:t>
            </w:r>
            <w:r>
              <w:rPr>
                <w:color w:val="000000"/>
              </w:rPr>
              <w:br/>
              <w:t>Consortium Wide</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Affordable Housing Development</w:t>
            </w:r>
            <w:r>
              <w:rPr>
                <w:color w:val="000000"/>
              </w:rPr>
              <w:br/>
              <w:t>Affordable Housing Rehabilitation</w:t>
            </w:r>
            <w:r>
              <w:rPr>
                <w:color w:val="000000"/>
              </w:rPr>
              <w:br/>
              <w:t>Public/Supportive Services</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jc w:val="right"/>
            </w:pPr>
            <w:r>
              <w:rPr>
                <w:color w:val="000000"/>
              </w:rPr>
              <w:t>CDBG: $40,000</w:t>
            </w:r>
            <w:r>
              <w:rPr>
                <w:color w:val="000000"/>
              </w:rPr>
              <w:br/>
              <w:t>HOME: $50,000</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Rental units rehabilitated: 17 Household Housing Unit</w:t>
            </w:r>
          </w:p>
        </w:tc>
      </w:tr>
      <w:tr w:rsidR="00247044">
        <w:trPr>
          <w:cantSplit/>
        </w:trPr>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b/>
                <w:color w:val="000000"/>
              </w:rPr>
              <w:t>5</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Eliminate Slums &amp; Blight</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jc w:val="right"/>
            </w:pPr>
            <w:r>
              <w:rPr>
                <w:color w:val="000000"/>
              </w:rPr>
              <w:t>2013</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jc w:val="right"/>
            </w:pPr>
            <w:r>
              <w:rPr>
                <w:color w:val="000000"/>
              </w:rPr>
              <w:t>2017</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Anniston/Citywide</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Eliminate Slums and Blight</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jc w:val="right"/>
            </w:pPr>
            <w:r>
              <w:rPr>
                <w:color w:val="000000"/>
              </w:rPr>
              <w:t>CDBG: $62,696</w:t>
            </w:r>
          </w:p>
        </w:tc>
        <w:tc>
          <w:tcPr>
            <w:tcW w:w="0" w:type="auto"/>
            <w:tcBorders>
              <w:top w:val="single" w:sz="4" w:space="0" w:color="auto"/>
              <w:left w:val="single" w:sz="4" w:space="0" w:color="auto"/>
              <w:bottom w:val="single" w:sz="4" w:space="0" w:color="auto"/>
              <w:right w:val="single" w:sz="4" w:space="0" w:color="auto"/>
            </w:tcBorders>
          </w:tcPr>
          <w:p w:rsidR="00247044" w:rsidRDefault="003B4D01">
            <w:pPr>
              <w:spacing w:beforeAutospacing="1" w:afterAutospacing="1"/>
            </w:pPr>
            <w:r>
              <w:rPr>
                <w:color w:val="000000"/>
              </w:rPr>
              <w:t>Buildings Demolished: 6 Buildings</w:t>
            </w:r>
          </w:p>
        </w:tc>
      </w:tr>
    </w:tbl>
    <w:p w:rsidR="00247044" w:rsidRDefault="003B4D0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60</w:t>
      </w:r>
      <w:r>
        <w:rPr>
          <w:rFonts w:asciiTheme="minorHAnsi" w:hAnsiTheme="minorHAnsi"/>
        </w:rPr>
        <w:fldChar w:fldCharType="end"/>
      </w:r>
      <w:r>
        <w:rPr>
          <w:rFonts w:asciiTheme="minorHAnsi" w:hAnsiTheme="minorHAnsi"/>
        </w:rPr>
        <w:t xml:space="preserve"> – Goals Summary</w:t>
      </w:r>
    </w:p>
    <w:p w:rsidR="00247044" w:rsidRDefault="00247044"/>
    <w:p w:rsidR="00247044" w:rsidRDefault="003B4D01">
      <w:pPr>
        <w:rPr>
          <w:b/>
          <w:sz w:val="24"/>
          <w:szCs w:val="24"/>
        </w:rPr>
      </w:pPr>
      <w:r>
        <w:rPr>
          <w:b/>
          <w:sz w:val="24"/>
          <w:szCs w:val="24"/>
        </w:rPr>
        <w:t>Goal Descriptions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734"/>
        <w:gridCol w:w="4772"/>
      </w:tblGrid>
      <w:tr w:rsidR="00247044">
        <w:trPr>
          <w:cantSplit/>
        </w:trPr>
        <w:tc>
          <w:tcPr>
            <w:tcW w:w="0" w:type="auto"/>
            <w:vMerge w:val="restart"/>
          </w:tcPr>
          <w:p w:rsidR="00247044" w:rsidRDefault="003B4D01">
            <w:pPr>
              <w:keepNext/>
              <w:spacing w:after="0"/>
            </w:pPr>
            <w:r>
              <w:rPr>
                <w:b/>
                <w:color w:val="000000"/>
              </w:rPr>
              <w:t>1</w:t>
            </w:r>
          </w:p>
        </w:tc>
        <w:tc>
          <w:tcPr>
            <w:tcW w:w="0" w:type="auto"/>
          </w:tcPr>
          <w:p w:rsidR="00247044" w:rsidRDefault="003B4D01">
            <w:pPr>
              <w:keepNext/>
              <w:spacing w:after="0"/>
              <w:rPr>
                <w:b/>
              </w:rPr>
            </w:pPr>
            <w:r>
              <w:rPr>
                <w:b/>
              </w:rPr>
              <w:t>Goal Name</w:t>
            </w:r>
          </w:p>
        </w:tc>
        <w:tc>
          <w:tcPr>
            <w:tcW w:w="0" w:type="auto"/>
          </w:tcPr>
          <w:p w:rsidR="00247044" w:rsidRDefault="003B4D01">
            <w:pPr>
              <w:spacing w:after="0"/>
            </w:pPr>
            <w:r>
              <w:rPr>
                <w:color w:val="000000"/>
              </w:rPr>
              <w:t>Improve Public Facilities/Public Infrastructure</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Goal Description</w:t>
            </w:r>
          </w:p>
        </w:tc>
        <w:tc>
          <w:tcPr>
            <w:tcW w:w="0" w:type="auto"/>
          </w:tcPr>
          <w:p w:rsidR="00247044" w:rsidRDefault="003B4D01">
            <w:pPr>
              <w:spacing w:after="0"/>
            </w:pPr>
            <w:r>
              <w:rPr>
                <w:color w:val="000000"/>
              </w:rPr>
              <w:t xml:space="preserve"> </w:t>
            </w:r>
          </w:p>
        </w:tc>
      </w:tr>
      <w:tr w:rsidR="00247044">
        <w:trPr>
          <w:cantSplit/>
        </w:trPr>
        <w:tc>
          <w:tcPr>
            <w:tcW w:w="0" w:type="auto"/>
            <w:vMerge w:val="restart"/>
          </w:tcPr>
          <w:p w:rsidR="00247044" w:rsidRDefault="003B4D01">
            <w:pPr>
              <w:keepNext/>
              <w:spacing w:after="0"/>
            </w:pPr>
            <w:r>
              <w:rPr>
                <w:b/>
                <w:color w:val="000000"/>
              </w:rPr>
              <w:t>2</w:t>
            </w:r>
          </w:p>
        </w:tc>
        <w:tc>
          <w:tcPr>
            <w:tcW w:w="0" w:type="auto"/>
          </w:tcPr>
          <w:p w:rsidR="00247044" w:rsidRDefault="003B4D01">
            <w:pPr>
              <w:keepNext/>
              <w:spacing w:after="0"/>
              <w:rPr>
                <w:b/>
              </w:rPr>
            </w:pPr>
            <w:r>
              <w:rPr>
                <w:b/>
              </w:rPr>
              <w:t>Goal Name</w:t>
            </w:r>
          </w:p>
        </w:tc>
        <w:tc>
          <w:tcPr>
            <w:tcW w:w="0" w:type="auto"/>
          </w:tcPr>
          <w:p w:rsidR="00247044" w:rsidRDefault="003B4D01">
            <w:pPr>
              <w:spacing w:after="0"/>
            </w:pPr>
            <w:r>
              <w:rPr>
                <w:color w:val="000000"/>
              </w:rPr>
              <w:t>Affordable Housing/Support Services - Homeless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Goal Description</w:t>
            </w:r>
          </w:p>
        </w:tc>
        <w:tc>
          <w:tcPr>
            <w:tcW w:w="0" w:type="auto"/>
          </w:tcPr>
          <w:p w:rsidR="00247044" w:rsidRDefault="003B4D01">
            <w:pPr>
              <w:spacing w:after="0"/>
            </w:pPr>
            <w:r>
              <w:rPr>
                <w:color w:val="000000"/>
              </w:rPr>
              <w:t xml:space="preserve"> </w:t>
            </w:r>
          </w:p>
        </w:tc>
      </w:tr>
      <w:tr w:rsidR="00247044">
        <w:trPr>
          <w:cantSplit/>
        </w:trPr>
        <w:tc>
          <w:tcPr>
            <w:tcW w:w="0" w:type="auto"/>
            <w:vMerge w:val="restart"/>
          </w:tcPr>
          <w:p w:rsidR="00247044" w:rsidRDefault="003B4D01">
            <w:pPr>
              <w:keepNext/>
              <w:spacing w:after="0"/>
            </w:pPr>
            <w:r>
              <w:rPr>
                <w:b/>
                <w:color w:val="000000"/>
              </w:rPr>
              <w:t>3</w:t>
            </w:r>
          </w:p>
        </w:tc>
        <w:tc>
          <w:tcPr>
            <w:tcW w:w="0" w:type="auto"/>
          </w:tcPr>
          <w:p w:rsidR="00247044" w:rsidRDefault="003B4D01">
            <w:pPr>
              <w:keepNext/>
              <w:spacing w:after="0"/>
              <w:rPr>
                <w:b/>
              </w:rPr>
            </w:pPr>
            <w:r>
              <w:rPr>
                <w:b/>
              </w:rPr>
              <w:t>Goal Name</w:t>
            </w:r>
          </w:p>
        </w:tc>
        <w:tc>
          <w:tcPr>
            <w:tcW w:w="0" w:type="auto"/>
          </w:tcPr>
          <w:p w:rsidR="00247044" w:rsidRDefault="003B4D01">
            <w:pPr>
              <w:spacing w:after="0"/>
            </w:pPr>
            <w:r>
              <w:rPr>
                <w:color w:val="000000"/>
              </w:rPr>
              <w:t>Affordable Housing/Support Services - LMI Persons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Goal Description</w:t>
            </w:r>
          </w:p>
        </w:tc>
        <w:tc>
          <w:tcPr>
            <w:tcW w:w="0" w:type="auto"/>
          </w:tcPr>
          <w:p w:rsidR="00247044" w:rsidRDefault="003B4D01">
            <w:pPr>
              <w:spacing w:after="0"/>
            </w:pPr>
            <w:r>
              <w:rPr>
                <w:color w:val="000000"/>
              </w:rPr>
              <w:t xml:space="preserve"> </w:t>
            </w:r>
          </w:p>
        </w:tc>
      </w:tr>
      <w:tr w:rsidR="00247044">
        <w:trPr>
          <w:cantSplit/>
        </w:trPr>
        <w:tc>
          <w:tcPr>
            <w:tcW w:w="0" w:type="auto"/>
            <w:vMerge w:val="restart"/>
          </w:tcPr>
          <w:p w:rsidR="00247044" w:rsidRDefault="003B4D01">
            <w:pPr>
              <w:keepNext/>
              <w:spacing w:after="0"/>
            </w:pPr>
            <w:r>
              <w:rPr>
                <w:b/>
                <w:color w:val="000000"/>
              </w:rPr>
              <w:t>4</w:t>
            </w:r>
          </w:p>
        </w:tc>
        <w:tc>
          <w:tcPr>
            <w:tcW w:w="0" w:type="auto"/>
          </w:tcPr>
          <w:p w:rsidR="00247044" w:rsidRDefault="003B4D01">
            <w:pPr>
              <w:keepNext/>
              <w:spacing w:after="0"/>
              <w:rPr>
                <w:b/>
              </w:rPr>
            </w:pPr>
            <w:r>
              <w:rPr>
                <w:b/>
              </w:rPr>
              <w:t>Goal Name</w:t>
            </w:r>
          </w:p>
        </w:tc>
        <w:tc>
          <w:tcPr>
            <w:tcW w:w="0" w:type="auto"/>
          </w:tcPr>
          <w:p w:rsidR="00247044" w:rsidRDefault="003B4D01">
            <w:pPr>
              <w:spacing w:after="0"/>
            </w:pPr>
            <w:r>
              <w:rPr>
                <w:color w:val="000000"/>
              </w:rPr>
              <w:t>Affordable Hsg/Support Services - Special Needs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Goal Description</w:t>
            </w:r>
          </w:p>
        </w:tc>
        <w:tc>
          <w:tcPr>
            <w:tcW w:w="0" w:type="auto"/>
          </w:tcPr>
          <w:p w:rsidR="00247044" w:rsidRDefault="003B4D01">
            <w:pPr>
              <w:spacing w:after="0"/>
            </w:pPr>
            <w:r>
              <w:rPr>
                <w:color w:val="000000"/>
              </w:rPr>
              <w:t xml:space="preserve"> </w:t>
            </w:r>
          </w:p>
        </w:tc>
      </w:tr>
      <w:tr w:rsidR="00247044">
        <w:trPr>
          <w:cantSplit/>
        </w:trPr>
        <w:tc>
          <w:tcPr>
            <w:tcW w:w="0" w:type="auto"/>
            <w:vMerge w:val="restart"/>
          </w:tcPr>
          <w:p w:rsidR="00247044" w:rsidRDefault="003B4D01">
            <w:pPr>
              <w:keepNext/>
              <w:spacing w:after="0"/>
            </w:pPr>
            <w:r>
              <w:rPr>
                <w:b/>
                <w:color w:val="000000"/>
              </w:rPr>
              <w:t>5</w:t>
            </w:r>
          </w:p>
        </w:tc>
        <w:tc>
          <w:tcPr>
            <w:tcW w:w="0" w:type="auto"/>
          </w:tcPr>
          <w:p w:rsidR="00247044" w:rsidRDefault="003B4D01">
            <w:pPr>
              <w:keepNext/>
              <w:spacing w:after="0"/>
              <w:rPr>
                <w:b/>
              </w:rPr>
            </w:pPr>
            <w:r>
              <w:rPr>
                <w:b/>
              </w:rPr>
              <w:t>Goal Name</w:t>
            </w:r>
          </w:p>
        </w:tc>
        <w:tc>
          <w:tcPr>
            <w:tcW w:w="0" w:type="auto"/>
          </w:tcPr>
          <w:p w:rsidR="00247044" w:rsidRDefault="003B4D01">
            <w:pPr>
              <w:spacing w:after="0"/>
            </w:pPr>
            <w:r>
              <w:rPr>
                <w:color w:val="000000"/>
              </w:rPr>
              <w:t>Eliminate Slums &amp; Blight</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Goal Description</w:t>
            </w:r>
          </w:p>
        </w:tc>
        <w:tc>
          <w:tcPr>
            <w:tcW w:w="0" w:type="auto"/>
          </w:tcPr>
          <w:p w:rsidR="00247044" w:rsidRDefault="003B4D01">
            <w:pPr>
              <w:spacing w:after="0"/>
            </w:pPr>
            <w:r>
              <w:rPr>
                <w:color w:val="000000"/>
              </w:rPr>
              <w:t xml:space="preserve"> </w:t>
            </w:r>
          </w:p>
        </w:tc>
      </w:tr>
    </w:tbl>
    <w:p w:rsidR="00247044" w:rsidRDefault="00247044">
      <w:pPr>
        <w:rPr>
          <w:b/>
          <w:sz w:val="24"/>
          <w:szCs w:val="24"/>
        </w:rPr>
      </w:pPr>
    </w:p>
    <w:p w:rsidR="00247044" w:rsidRDefault="00247044">
      <w:pPr>
        <w:rPr>
          <w:b/>
          <w:sz w:val="24"/>
          <w:szCs w:val="24"/>
        </w:rPr>
      </w:pPr>
    </w:p>
    <w:p w:rsidR="00247044" w:rsidRDefault="00247044">
      <w:pPr>
        <w:rPr>
          <w:b/>
          <w:sz w:val="24"/>
          <w:szCs w:val="24"/>
        </w:rPr>
      </w:pPr>
    </w:p>
    <w:p w:rsidR="00247044" w:rsidRDefault="00247044"/>
    <w:p w:rsidR="00247044" w:rsidRDefault="00247044">
      <w:pPr>
        <w:rPr>
          <w:b/>
          <w:sz w:val="24"/>
          <w:szCs w:val="24"/>
        </w:rPr>
      </w:pPr>
    </w:p>
    <w:p w:rsidR="00247044" w:rsidRDefault="00247044">
      <w:pPr>
        <w:sectPr w:rsidR="00247044">
          <w:pgSz w:w="15840" w:h="12240" w:orient="landscape" w:code="1"/>
          <w:pgMar w:top="1440" w:right="1440" w:bottom="1440" w:left="1440" w:header="720" w:footer="720" w:gutter="0"/>
          <w:cols w:space="720"/>
          <w:docGrid w:linePitch="360"/>
        </w:sectPr>
      </w:pPr>
    </w:p>
    <w:p w:rsidR="00247044" w:rsidRDefault="003B4D01">
      <w:pPr>
        <w:pStyle w:val="Heading2"/>
        <w:jc w:val="center"/>
        <w:rPr>
          <w:rFonts w:ascii="Calibri" w:hAnsi="Calibri"/>
          <w:i w:val="0"/>
          <w:sz w:val="32"/>
          <w:szCs w:val="32"/>
        </w:rPr>
      </w:pPr>
      <w:r>
        <w:rPr>
          <w:rFonts w:ascii="Calibri" w:hAnsi="Calibri"/>
          <w:i w:val="0"/>
          <w:sz w:val="32"/>
          <w:szCs w:val="32"/>
        </w:rPr>
        <w:lastRenderedPageBreak/>
        <w:t xml:space="preserve">Projects </w:t>
      </w:r>
      <w:bookmarkStart w:id="9" w:name="_Toc309810475"/>
    </w:p>
    <w:p w:rsidR="00247044" w:rsidRDefault="003B4D01">
      <w:pPr>
        <w:pStyle w:val="Heading2"/>
        <w:rPr>
          <w:rFonts w:ascii="Calibri" w:hAnsi="Calibri"/>
          <w:i w:val="0"/>
        </w:rPr>
      </w:pPr>
      <w:r>
        <w:rPr>
          <w:rFonts w:ascii="Calibri" w:hAnsi="Calibri"/>
          <w:i w:val="0"/>
        </w:rPr>
        <w:t>AP-35 Projects – 91.220(d)</w:t>
      </w:r>
    </w:p>
    <w:p w:rsidR="00247044" w:rsidRDefault="003B4D01">
      <w:pPr>
        <w:keepNext/>
        <w:widowControl w:val="0"/>
        <w:spacing w:line="204" w:lineRule="auto"/>
        <w:rPr>
          <w:b/>
          <w:sz w:val="24"/>
          <w:szCs w:val="24"/>
        </w:rPr>
      </w:pPr>
      <w:r>
        <w:rPr>
          <w:b/>
          <w:sz w:val="24"/>
          <w:szCs w:val="24"/>
        </w:rPr>
        <w:t xml:space="preserve">Introduction </w:t>
      </w:r>
    </w:p>
    <w:p w:rsidR="00247044" w:rsidRDefault="003B4D01">
      <w:pPr>
        <w:keepNext/>
        <w:widowControl w:val="0"/>
        <w:spacing w:beforeAutospacing="1" w:afterAutospacing="1"/>
        <w:rPr>
          <w:rFonts w:cs="Arial"/>
        </w:rPr>
      </w:pPr>
      <w:r>
        <w:rPr>
          <w:rFonts w:cs="Arial"/>
        </w:rPr>
        <w:t>The following projects and activities are planned for Year 1 (October 1, 2013 - September 30, 2014)</w:t>
      </w:r>
    </w:p>
    <w:p w:rsidR="00247044" w:rsidRDefault="00247044">
      <w:pPr>
        <w:keepNext/>
        <w:widowControl w:val="0"/>
        <w:spacing w:line="204" w:lineRule="auto"/>
        <w:rPr>
          <w:rFonts w:cs="Arial"/>
        </w:rPr>
      </w:pPr>
    </w:p>
    <w:p w:rsidR="00247044" w:rsidRDefault="003B4D01">
      <w:pPr>
        <w:keepNext/>
        <w:widowControl w:val="0"/>
        <w:spacing w:line="204" w:lineRule="auto"/>
        <w:rPr>
          <w:b/>
          <w:sz w:val="24"/>
          <w:szCs w:val="24"/>
        </w:rPr>
      </w:pPr>
      <w:r>
        <w:rPr>
          <w:rFonts w:cs="Arial"/>
          <w:b/>
        </w:rPr>
        <w:t>Projects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4142"/>
      </w:tblGrid>
      <w:tr w:rsidR="00247044">
        <w:trPr>
          <w:cantSplit/>
          <w:tblHeader/>
        </w:trPr>
        <w:tc>
          <w:tcPr>
            <w:tcW w:w="0" w:type="auto"/>
          </w:tcPr>
          <w:p w:rsidR="00247044" w:rsidRDefault="003B4D01">
            <w:pPr>
              <w:keepNext/>
              <w:widowControl w:val="0"/>
              <w:spacing w:after="0" w:line="240" w:lineRule="auto"/>
              <w:jc w:val="center"/>
              <w:rPr>
                <w:b/>
              </w:rPr>
            </w:pPr>
            <w:r>
              <w:rPr>
                <w:b/>
              </w:rPr>
              <w:t>#</w:t>
            </w:r>
          </w:p>
        </w:tc>
        <w:tc>
          <w:tcPr>
            <w:tcW w:w="0" w:type="auto"/>
          </w:tcPr>
          <w:p w:rsidR="00247044" w:rsidRDefault="003B4D01">
            <w:pPr>
              <w:keepNext/>
              <w:widowControl w:val="0"/>
              <w:spacing w:after="0" w:line="240" w:lineRule="auto"/>
              <w:jc w:val="center"/>
              <w:rPr>
                <w:b/>
                <w:szCs w:val="24"/>
              </w:rPr>
            </w:pPr>
            <w:r>
              <w:rPr>
                <w:b/>
              </w:rPr>
              <w:t>Project Name</w:t>
            </w:r>
          </w:p>
        </w:tc>
      </w:tr>
      <w:tr w:rsidR="00247044">
        <w:trPr>
          <w:cantSplit/>
        </w:trPr>
        <w:tc>
          <w:tcPr>
            <w:tcW w:w="0" w:type="auto"/>
            <w:vAlign w:val="bottom"/>
          </w:tcPr>
          <w:p w:rsidR="00247044" w:rsidRDefault="003B4D01">
            <w:pPr>
              <w:spacing w:beforeAutospacing="1" w:afterAutospacing="1"/>
              <w:jc w:val="right"/>
            </w:pPr>
            <w:r>
              <w:rPr>
                <w:color w:val="000000"/>
              </w:rPr>
              <w:t>1</w:t>
            </w:r>
          </w:p>
        </w:tc>
        <w:tc>
          <w:tcPr>
            <w:tcW w:w="0" w:type="auto"/>
            <w:vAlign w:val="bottom"/>
          </w:tcPr>
          <w:p w:rsidR="00247044" w:rsidRDefault="003B4D01">
            <w:pPr>
              <w:spacing w:beforeAutospacing="1" w:afterAutospacing="1"/>
            </w:pPr>
            <w:r>
              <w:rPr>
                <w:color w:val="000000"/>
              </w:rPr>
              <w:t>Program Administration</w:t>
            </w:r>
          </w:p>
        </w:tc>
      </w:tr>
      <w:tr w:rsidR="00247044">
        <w:trPr>
          <w:cantSplit/>
        </w:trPr>
        <w:tc>
          <w:tcPr>
            <w:tcW w:w="0" w:type="auto"/>
            <w:vAlign w:val="bottom"/>
          </w:tcPr>
          <w:p w:rsidR="00247044" w:rsidRDefault="003B4D01">
            <w:pPr>
              <w:spacing w:beforeAutospacing="1" w:afterAutospacing="1"/>
              <w:jc w:val="right"/>
            </w:pPr>
            <w:r>
              <w:rPr>
                <w:color w:val="000000"/>
              </w:rPr>
              <w:t>2</w:t>
            </w:r>
          </w:p>
        </w:tc>
        <w:tc>
          <w:tcPr>
            <w:tcW w:w="0" w:type="auto"/>
            <w:vAlign w:val="bottom"/>
          </w:tcPr>
          <w:p w:rsidR="00247044" w:rsidRDefault="003B4D01">
            <w:pPr>
              <w:spacing w:beforeAutospacing="1" w:afterAutospacing="1"/>
            </w:pPr>
            <w:r>
              <w:rPr>
                <w:color w:val="000000"/>
              </w:rPr>
              <w:t>Boys &amp; Girls Club of East AL</w:t>
            </w:r>
          </w:p>
        </w:tc>
      </w:tr>
      <w:tr w:rsidR="00247044">
        <w:trPr>
          <w:cantSplit/>
        </w:trPr>
        <w:tc>
          <w:tcPr>
            <w:tcW w:w="0" w:type="auto"/>
            <w:vAlign w:val="bottom"/>
          </w:tcPr>
          <w:p w:rsidR="00247044" w:rsidRDefault="003B4D01">
            <w:pPr>
              <w:spacing w:beforeAutospacing="1" w:afterAutospacing="1"/>
              <w:jc w:val="right"/>
            </w:pPr>
            <w:r>
              <w:rPr>
                <w:color w:val="000000"/>
              </w:rPr>
              <w:t>3</w:t>
            </w:r>
          </w:p>
        </w:tc>
        <w:tc>
          <w:tcPr>
            <w:tcW w:w="0" w:type="auto"/>
            <w:vAlign w:val="bottom"/>
          </w:tcPr>
          <w:p w:rsidR="00247044" w:rsidRDefault="003B4D01">
            <w:pPr>
              <w:spacing w:beforeAutospacing="1" w:afterAutospacing="1"/>
            </w:pPr>
            <w:r>
              <w:rPr>
                <w:color w:val="000000"/>
              </w:rPr>
              <w:t>Independent Reading/Counseling Services</w:t>
            </w:r>
          </w:p>
        </w:tc>
      </w:tr>
      <w:tr w:rsidR="00247044">
        <w:trPr>
          <w:cantSplit/>
        </w:trPr>
        <w:tc>
          <w:tcPr>
            <w:tcW w:w="0" w:type="auto"/>
            <w:vAlign w:val="bottom"/>
          </w:tcPr>
          <w:p w:rsidR="00247044" w:rsidRDefault="003B4D01">
            <w:pPr>
              <w:spacing w:beforeAutospacing="1" w:afterAutospacing="1"/>
              <w:jc w:val="right"/>
            </w:pPr>
            <w:r>
              <w:rPr>
                <w:color w:val="000000"/>
              </w:rPr>
              <w:t>4</w:t>
            </w:r>
          </w:p>
        </w:tc>
        <w:tc>
          <w:tcPr>
            <w:tcW w:w="0" w:type="auto"/>
            <w:vAlign w:val="bottom"/>
          </w:tcPr>
          <w:p w:rsidR="00247044" w:rsidRDefault="003B4D01">
            <w:pPr>
              <w:spacing w:beforeAutospacing="1" w:afterAutospacing="1"/>
            </w:pPr>
            <w:r>
              <w:rPr>
                <w:color w:val="000000"/>
              </w:rPr>
              <w:t>2nd Chance</w:t>
            </w:r>
          </w:p>
        </w:tc>
      </w:tr>
      <w:tr w:rsidR="00247044">
        <w:trPr>
          <w:cantSplit/>
        </w:trPr>
        <w:tc>
          <w:tcPr>
            <w:tcW w:w="0" w:type="auto"/>
            <w:vAlign w:val="bottom"/>
          </w:tcPr>
          <w:p w:rsidR="00247044" w:rsidRDefault="003B4D01">
            <w:pPr>
              <w:spacing w:beforeAutospacing="1" w:afterAutospacing="1"/>
              <w:jc w:val="right"/>
            </w:pPr>
            <w:r>
              <w:rPr>
                <w:color w:val="000000"/>
              </w:rPr>
              <w:t>5</w:t>
            </w:r>
          </w:p>
        </w:tc>
        <w:tc>
          <w:tcPr>
            <w:tcW w:w="0" w:type="auto"/>
            <w:vAlign w:val="bottom"/>
          </w:tcPr>
          <w:p w:rsidR="00247044" w:rsidRDefault="003B4D01">
            <w:pPr>
              <w:spacing w:beforeAutospacing="1" w:afterAutospacing="1"/>
            </w:pPr>
            <w:r>
              <w:rPr>
                <w:color w:val="000000"/>
              </w:rPr>
              <w:t>St. Michael's Community Service Center</w:t>
            </w:r>
          </w:p>
        </w:tc>
      </w:tr>
      <w:tr w:rsidR="00247044">
        <w:trPr>
          <w:cantSplit/>
        </w:trPr>
        <w:tc>
          <w:tcPr>
            <w:tcW w:w="0" w:type="auto"/>
            <w:vAlign w:val="bottom"/>
          </w:tcPr>
          <w:p w:rsidR="00247044" w:rsidRDefault="003B4D01">
            <w:pPr>
              <w:spacing w:beforeAutospacing="1" w:afterAutospacing="1"/>
              <w:jc w:val="right"/>
            </w:pPr>
            <w:r>
              <w:rPr>
                <w:color w:val="000000"/>
              </w:rPr>
              <w:t>6</w:t>
            </w:r>
          </w:p>
        </w:tc>
        <w:tc>
          <w:tcPr>
            <w:tcW w:w="0" w:type="auto"/>
            <w:vAlign w:val="bottom"/>
          </w:tcPr>
          <w:p w:rsidR="00247044" w:rsidRDefault="003B4D01">
            <w:pPr>
              <w:spacing w:beforeAutospacing="1" w:afterAutospacing="1"/>
            </w:pPr>
            <w:r>
              <w:rPr>
                <w:color w:val="000000"/>
              </w:rPr>
              <w:t>Pre School Friends</w:t>
            </w:r>
          </w:p>
        </w:tc>
      </w:tr>
      <w:tr w:rsidR="00247044">
        <w:trPr>
          <w:cantSplit/>
        </w:trPr>
        <w:tc>
          <w:tcPr>
            <w:tcW w:w="0" w:type="auto"/>
            <w:vAlign w:val="bottom"/>
          </w:tcPr>
          <w:p w:rsidR="00247044" w:rsidRDefault="003B4D01">
            <w:pPr>
              <w:spacing w:beforeAutospacing="1" w:afterAutospacing="1"/>
              <w:jc w:val="right"/>
            </w:pPr>
            <w:r>
              <w:rPr>
                <w:color w:val="000000"/>
              </w:rPr>
              <w:t>7</w:t>
            </w:r>
          </w:p>
        </w:tc>
        <w:tc>
          <w:tcPr>
            <w:tcW w:w="0" w:type="auto"/>
            <w:vAlign w:val="bottom"/>
          </w:tcPr>
          <w:p w:rsidR="00247044" w:rsidRDefault="003B4D01">
            <w:pPr>
              <w:spacing w:beforeAutospacing="1" w:afterAutospacing="1"/>
            </w:pPr>
            <w:r>
              <w:rPr>
                <w:color w:val="000000"/>
              </w:rPr>
              <w:t>Children's Services</w:t>
            </w:r>
          </w:p>
        </w:tc>
      </w:tr>
      <w:tr w:rsidR="00247044">
        <w:trPr>
          <w:cantSplit/>
        </w:trPr>
        <w:tc>
          <w:tcPr>
            <w:tcW w:w="0" w:type="auto"/>
            <w:vAlign w:val="bottom"/>
          </w:tcPr>
          <w:p w:rsidR="00247044" w:rsidRDefault="003B4D01">
            <w:pPr>
              <w:spacing w:beforeAutospacing="1" w:afterAutospacing="1"/>
              <w:jc w:val="right"/>
            </w:pPr>
            <w:r>
              <w:rPr>
                <w:color w:val="000000"/>
              </w:rPr>
              <w:t>8</w:t>
            </w:r>
          </w:p>
        </w:tc>
        <w:tc>
          <w:tcPr>
            <w:tcW w:w="0" w:type="auto"/>
            <w:vAlign w:val="bottom"/>
          </w:tcPr>
          <w:p w:rsidR="00247044" w:rsidRDefault="003B4D01">
            <w:pPr>
              <w:spacing w:beforeAutospacing="1" w:afterAutospacing="1"/>
            </w:pPr>
            <w:r>
              <w:rPr>
                <w:color w:val="000000"/>
              </w:rPr>
              <w:t>Anniston Soup Bowl</w:t>
            </w:r>
          </w:p>
        </w:tc>
      </w:tr>
      <w:tr w:rsidR="00247044">
        <w:trPr>
          <w:cantSplit/>
        </w:trPr>
        <w:tc>
          <w:tcPr>
            <w:tcW w:w="0" w:type="auto"/>
            <w:vAlign w:val="bottom"/>
          </w:tcPr>
          <w:p w:rsidR="00247044" w:rsidRDefault="003B4D01">
            <w:pPr>
              <w:spacing w:beforeAutospacing="1" w:afterAutospacing="1"/>
              <w:jc w:val="right"/>
            </w:pPr>
            <w:r>
              <w:rPr>
                <w:color w:val="000000"/>
              </w:rPr>
              <w:t>9</w:t>
            </w:r>
          </w:p>
        </w:tc>
        <w:tc>
          <w:tcPr>
            <w:tcW w:w="0" w:type="auto"/>
            <w:vAlign w:val="bottom"/>
          </w:tcPr>
          <w:p w:rsidR="00247044" w:rsidRDefault="003B4D01">
            <w:pPr>
              <w:spacing w:beforeAutospacing="1" w:afterAutospacing="1"/>
            </w:pPr>
            <w:r>
              <w:rPr>
                <w:color w:val="000000"/>
              </w:rPr>
              <w:t>Community Enabler</w:t>
            </w:r>
          </w:p>
        </w:tc>
      </w:tr>
      <w:tr w:rsidR="00247044">
        <w:trPr>
          <w:cantSplit/>
        </w:trPr>
        <w:tc>
          <w:tcPr>
            <w:tcW w:w="0" w:type="auto"/>
            <w:vAlign w:val="bottom"/>
          </w:tcPr>
          <w:p w:rsidR="00247044" w:rsidRDefault="003B4D01">
            <w:pPr>
              <w:spacing w:beforeAutospacing="1" w:afterAutospacing="1"/>
              <w:jc w:val="right"/>
            </w:pPr>
            <w:r>
              <w:rPr>
                <w:color w:val="000000"/>
              </w:rPr>
              <w:t>10</w:t>
            </w:r>
          </w:p>
        </w:tc>
        <w:tc>
          <w:tcPr>
            <w:tcW w:w="0" w:type="auto"/>
            <w:vAlign w:val="bottom"/>
          </w:tcPr>
          <w:p w:rsidR="00247044" w:rsidRDefault="003B4D01">
            <w:pPr>
              <w:spacing w:beforeAutospacing="1" w:afterAutospacing="1"/>
            </w:pPr>
            <w:r>
              <w:rPr>
                <w:color w:val="000000"/>
              </w:rPr>
              <w:t>Youth Employment Program</w:t>
            </w:r>
          </w:p>
        </w:tc>
      </w:tr>
      <w:tr w:rsidR="00247044">
        <w:trPr>
          <w:cantSplit/>
        </w:trPr>
        <w:tc>
          <w:tcPr>
            <w:tcW w:w="0" w:type="auto"/>
            <w:vAlign w:val="bottom"/>
          </w:tcPr>
          <w:p w:rsidR="00247044" w:rsidRDefault="003B4D01">
            <w:pPr>
              <w:spacing w:beforeAutospacing="1" w:afterAutospacing="1"/>
              <w:jc w:val="right"/>
            </w:pPr>
            <w:r>
              <w:rPr>
                <w:color w:val="000000"/>
              </w:rPr>
              <w:t>11</w:t>
            </w:r>
          </w:p>
        </w:tc>
        <w:tc>
          <w:tcPr>
            <w:tcW w:w="0" w:type="auto"/>
            <w:vAlign w:val="bottom"/>
          </w:tcPr>
          <w:p w:rsidR="00247044" w:rsidRDefault="003B4D01">
            <w:pPr>
              <w:spacing w:beforeAutospacing="1" w:afterAutospacing="1"/>
            </w:pPr>
            <w:r>
              <w:rPr>
                <w:color w:val="000000"/>
              </w:rPr>
              <w:t>West Anniston Foundation</w:t>
            </w:r>
          </w:p>
        </w:tc>
      </w:tr>
      <w:tr w:rsidR="00247044">
        <w:trPr>
          <w:cantSplit/>
        </w:trPr>
        <w:tc>
          <w:tcPr>
            <w:tcW w:w="0" w:type="auto"/>
            <w:vAlign w:val="bottom"/>
          </w:tcPr>
          <w:p w:rsidR="00247044" w:rsidRDefault="003B4D01">
            <w:pPr>
              <w:spacing w:beforeAutospacing="1" w:afterAutospacing="1"/>
              <w:jc w:val="right"/>
            </w:pPr>
            <w:r>
              <w:rPr>
                <w:color w:val="000000"/>
              </w:rPr>
              <w:t>12</w:t>
            </w:r>
          </w:p>
        </w:tc>
        <w:tc>
          <w:tcPr>
            <w:tcW w:w="0" w:type="auto"/>
            <w:vAlign w:val="bottom"/>
          </w:tcPr>
          <w:p w:rsidR="00247044" w:rsidRDefault="003B4D01">
            <w:pPr>
              <w:spacing w:beforeAutospacing="1" w:afterAutospacing="1"/>
            </w:pPr>
            <w:r>
              <w:rPr>
                <w:color w:val="000000"/>
              </w:rPr>
              <w:t>Unified Resources Center</w:t>
            </w:r>
          </w:p>
        </w:tc>
      </w:tr>
      <w:tr w:rsidR="00247044">
        <w:trPr>
          <w:cantSplit/>
        </w:trPr>
        <w:tc>
          <w:tcPr>
            <w:tcW w:w="0" w:type="auto"/>
            <w:vAlign w:val="bottom"/>
          </w:tcPr>
          <w:p w:rsidR="00247044" w:rsidRDefault="003B4D01">
            <w:pPr>
              <w:spacing w:beforeAutospacing="1" w:afterAutospacing="1"/>
              <w:jc w:val="right"/>
            </w:pPr>
            <w:r>
              <w:rPr>
                <w:color w:val="000000"/>
              </w:rPr>
              <w:t>13</w:t>
            </w:r>
          </w:p>
        </w:tc>
        <w:tc>
          <w:tcPr>
            <w:tcW w:w="0" w:type="auto"/>
            <w:vAlign w:val="bottom"/>
          </w:tcPr>
          <w:p w:rsidR="00247044" w:rsidRDefault="003B4D01">
            <w:pPr>
              <w:spacing w:beforeAutospacing="1" w:afterAutospacing="1"/>
            </w:pPr>
            <w:r>
              <w:rPr>
                <w:color w:val="000000"/>
              </w:rPr>
              <w:t>Slum &amp; Blight Removal</w:t>
            </w:r>
          </w:p>
        </w:tc>
      </w:tr>
      <w:tr w:rsidR="00247044">
        <w:trPr>
          <w:cantSplit/>
        </w:trPr>
        <w:tc>
          <w:tcPr>
            <w:tcW w:w="0" w:type="auto"/>
            <w:vAlign w:val="bottom"/>
          </w:tcPr>
          <w:p w:rsidR="00247044" w:rsidRDefault="003B4D01">
            <w:pPr>
              <w:spacing w:beforeAutospacing="1" w:afterAutospacing="1"/>
              <w:jc w:val="right"/>
            </w:pPr>
            <w:r>
              <w:rPr>
                <w:color w:val="000000"/>
              </w:rPr>
              <w:t>14</w:t>
            </w:r>
          </w:p>
        </w:tc>
        <w:tc>
          <w:tcPr>
            <w:tcW w:w="0" w:type="auto"/>
            <w:vAlign w:val="bottom"/>
          </w:tcPr>
          <w:p w:rsidR="00247044" w:rsidRDefault="003B4D01">
            <w:pPr>
              <w:spacing w:beforeAutospacing="1" w:afterAutospacing="1"/>
            </w:pPr>
            <w:r>
              <w:rPr>
                <w:color w:val="000000"/>
              </w:rPr>
              <w:t>World Changers</w:t>
            </w:r>
          </w:p>
        </w:tc>
      </w:tr>
      <w:tr w:rsidR="00247044">
        <w:trPr>
          <w:cantSplit/>
        </w:trPr>
        <w:tc>
          <w:tcPr>
            <w:tcW w:w="0" w:type="auto"/>
            <w:vAlign w:val="bottom"/>
          </w:tcPr>
          <w:p w:rsidR="00247044" w:rsidRDefault="003B4D01">
            <w:pPr>
              <w:spacing w:beforeAutospacing="1" w:afterAutospacing="1"/>
              <w:jc w:val="right"/>
            </w:pPr>
            <w:r>
              <w:rPr>
                <w:color w:val="000000"/>
              </w:rPr>
              <w:t>15</w:t>
            </w:r>
          </w:p>
        </w:tc>
        <w:tc>
          <w:tcPr>
            <w:tcW w:w="0" w:type="auto"/>
            <w:vAlign w:val="bottom"/>
          </w:tcPr>
          <w:p w:rsidR="00247044" w:rsidRDefault="003B4D01">
            <w:pPr>
              <w:spacing w:beforeAutospacing="1" w:afterAutospacing="1"/>
            </w:pPr>
            <w:r>
              <w:rPr>
                <w:color w:val="000000"/>
              </w:rPr>
              <w:t>Housing Rehab</w:t>
            </w:r>
          </w:p>
        </w:tc>
      </w:tr>
      <w:tr w:rsidR="00247044">
        <w:trPr>
          <w:cantSplit/>
        </w:trPr>
        <w:tc>
          <w:tcPr>
            <w:tcW w:w="0" w:type="auto"/>
            <w:vAlign w:val="bottom"/>
          </w:tcPr>
          <w:p w:rsidR="00247044" w:rsidRDefault="003B4D01">
            <w:pPr>
              <w:spacing w:beforeAutospacing="1" w:afterAutospacing="1"/>
              <w:jc w:val="right"/>
            </w:pPr>
            <w:r>
              <w:rPr>
                <w:color w:val="000000"/>
              </w:rPr>
              <w:t>16</w:t>
            </w:r>
          </w:p>
        </w:tc>
        <w:tc>
          <w:tcPr>
            <w:tcW w:w="0" w:type="auto"/>
            <w:vAlign w:val="bottom"/>
          </w:tcPr>
          <w:p w:rsidR="00247044" w:rsidRDefault="003B4D01">
            <w:pPr>
              <w:spacing w:beforeAutospacing="1" w:afterAutospacing="1"/>
            </w:pPr>
            <w:r>
              <w:rPr>
                <w:color w:val="000000"/>
              </w:rPr>
              <w:t>Affordable Housing Rehab and Construction</w:t>
            </w:r>
          </w:p>
        </w:tc>
      </w:tr>
      <w:tr w:rsidR="00247044">
        <w:trPr>
          <w:cantSplit/>
        </w:trPr>
        <w:tc>
          <w:tcPr>
            <w:tcW w:w="0" w:type="auto"/>
            <w:vAlign w:val="bottom"/>
          </w:tcPr>
          <w:p w:rsidR="00247044" w:rsidRDefault="003B4D01">
            <w:pPr>
              <w:spacing w:beforeAutospacing="1" w:afterAutospacing="1"/>
              <w:jc w:val="right"/>
            </w:pPr>
            <w:r>
              <w:rPr>
                <w:color w:val="000000"/>
              </w:rPr>
              <w:t>17</w:t>
            </w:r>
          </w:p>
        </w:tc>
        <w:tc>
          <w:tcPr>
            <w:tcW w:w="0" w:type="auto"/>
            <w:vAlign w:val="bottom"/>
          </w:tcPr>
          <w:p w:rsidR="00247044" w:rsidRDefault="003B4D01">
            <w:pPr>
              <w:spacing w:beforeAutospacing="1" w:afterAutospacing="1"/>
            </w:pPr>
            <w:r>
              <w:rPr>
                <w:color w:val="000000"/>
              </w:rPr>
              <w:t>Acquisition</w:t>
            </w:r>
          </w:p>
        </w:tc>
      </w:tr>
      <w:tr w:rsidR="00247044">
        <w:trPr>
          <w:cantSplit/>
        </w:trPr>
        <w:tc>
          <w:tcPr>
            <w:tcW w:w="0" w:type="auto"/>
            <w:vAlign w:val="bottom"/>
          </w:tcPr>
          <w:p w:rsidR="00247044" w:rsidRDefault="003B4D01">
            <w:pPr>
              <w:spacing w:beforeAutospacing="1" w:afterAutospacing="1"/>
              <w:jc w:val="right"/>
            </w:pPr>
            <w:r>
              <w:rPr>
                <w:color w:val="000000"/>
              </w:rPr>
              <w:t>18</w:t>
            </w:r>
          </w:p>
        </w:tc>
        <w:tc>
          <w:tcPr>
            <w:tcW w:w="0" w:type="auto"/>
            <w:vAlign w:val="bottom"/>
          </w:tcPr>
          <w:p w:rsidR="00247044" w:rsidRDefault="003B4D01">
            <w:pPr>
              <w:spacing w:beforeAutospacing="1" w:afterAutospacing="1"/>
            </w:pPr>
            <w:r>
              <w:rPr>
                <w:color w:val="000000"/>
              </w:rPr>
              <w:t>HMIS Management</w:t>
            </w:r>
          </w:p>
        </w:tc>
      </w:tr>
      <w:tr w:rsidR="00247044">
        <w:trPr>
          <w:cantSplit/>
        </w:trPr>
        <w:tc>
          <w:tcPr>
            <w:tcW w:w="0" w:type="auto"/>
            <w:vAlign w:val="bottom"/>
          </w:tcPr>
          <w:p w:rsidR="00247044" w:rsidRDefault="003B4D01">
            <w:pPr>
              <w:spacing w:beforeAutospacing="1" w:afterAutospacing="1"/>
              <w:jc w:val="right"/>
            </w:pPr>
            <w:r>
              <w:rPr>
                <w:color w:val="000000"/>
              </w:rPr>
              <w:t>19</w:t>
            </w:r>
          </w:p>
        </w:tc>
        <w:tc>
          <w:tcPr>
            <w:tcW w:w="0" w:type="auto"/>
            <w:vAlign w:val="bottom"/>
          </w:tcPr>
          <w:p w:rsidR="00247044" w:rsidRDefault="003B4D01">
            <w:pPr>
              <w:spacing w:beforeAutospacing="1" w:afterAutospacing="1"/>
            </w:pPr>
            <w:r>
              <w:rPr>
                <w:color w:val="000000"/>
              </w:rPr>
              <w:t>Fair Housing Outreach/Education</w:t>
            </w:r>
          </w:p>
        </w:tc>
      </w:tr>
      <w:tr w:rsidR="00247044">
        <w:trPr>
          <w:cantSplit/>
        </w:trPr>
        <w:tc>
          <w:tcPr>
            <w:tcW w:w="0" w:type="auto"/>
            <w:vAlign w:val="bottom"/>
          </w:tcPr>
          <w:p w:rsidR="00247044" w:rsidRDefault="003B4D01">
            <w:pPr>
              <w:spacing w:beforeAutospacing="1" w:afterAutospacing="1"/>
              <w:jc w:val="right"/>
            </w:pPr>
            <w:r>
              <w:rPr>
                <w:color w:val="000000"/>
              </w:rPr>
              <w:t>20</w:t>
            </w:r>
          </w:p>
        </w:tc>
        <w:tc>
          <w:tcPr>
            <w:tcW w:w="0" w:type="auto"/>
            <w:vAlign w:val="bottom"/>
          </w:tcPr>
          <w:p w:rsidR="00247044" w:rsidRDefault="003B4D01">
            <w:pPr>
              <w:spacing w:beforeAutospacing="1" w:afterAutospacing="1"/>
            </w:pPr>
            <w:r>
              <w:rPr>
                <w:color w:val="000000"/>
              </w:rPr>
              <w:t>CHDO Set-Aside</w:t>
            </w:r>
          </w:p>
        </w:tc>
      </w:tr>
    </w:tbl>
    <w:p w:rsidR="00247044" w:rsidRDefault="003B4D01">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61</w:t>
      </w:r>
      <w:r>
        <w:rPr>
          <w:rFonts w:asciiTheme="minorHAnsi" w:hAnsiTheme="minorHAnsi"/>
        </w:rPr>
        <w:fldChar w:fldCharType="end"/>
      </w:r>
      <w:r>
        <w:rPr>
          <w:rFonts w:asciiTheme="minorHAnsi" w:hAnsiTheme="minorHAnsi"/>
        </w:rPr>
        <w:t xml:space="preserve"> – Project Information</w:t>
      </w:r>
    </w:p>
    <w:p w:rsidR="00247044" w:rsidRDefault="00247044">
      <w:pPr>
        <w:spacing w:after="0" w:line="240" w:lineRule="auto"/>
        <w:rPr>
          <w:b/>
          <w:sz w:val="24"/>
          <w:szCs w:val="24"/>
        </w:rPr>
      </w:pPr>
    </w:p>
    <w:p w:rsidR="00247044" w:rsidRDefault="003B4D01">
      <w:pPr>
        <w:keepNext/>
        <w:widowControl w:val="0"/>
        <w:spacing w:line="204" w:lineRule="auto"/>
        <w:rPr>
          <w:b/>
          <w:sz w:val="24"/>
          <w:szCs w:val="24"/>
        </w:rPr>
      </w:pPr>
      <w:r>
        <w:rPr>
          <w:b/>
          <w:sz w:val="24"/>
          <w:szCs w:val="24"/>
        </w:rPr>
        <w:t>Describe the reasons for allocation priorities and any obstacles to addressing underserved needs</w:t>
      </w:r>
    </w:p>
    <w:p w:rsidR="00247044" w:rsidRDefault="003B4D01">
      <w:pPr>
        <w:keepNext/>
        <w:widowControl w:val="0"/>
        <w:spacing w:beforeAutospacing="1" w:afterAutospacing="1"/>
        <w:rPr>
          <w:rFonts w:cs="Arial"/>
          <w:szCs w:val="24"/>
        </w:rPr>
      </w:pPr>
      <w:r>
        <w:rPr>
          <w:rFonts w:cs="Arial"/>
        </w:rPr>
        <w:t>Priorities were established based on community inpu</w:t>
      </w:r>
      <w:r>
        <w:rPr>
          <w:rFonts w:cs="Arial"/>
        </w:rPr>
        <w:t>t, feedback from service providers, demographics and community data. The primary obstacle to addressing underserved needs is limited financial resources.</w:t>
      </w:r>
    </w:p>
    <w:p w:rsidR="00247044" w:rsidRDefault="00247044">
      <w:pPr>
        <w:rPr>
          <w:rFonts w:cs="Arial"/>
        </w:rPr>
        <w:sectPr w:rsidR="00247044">
          <w:pgSz w:w="12240" w:h="15840" w:code="1"/>
          <w:pgMar w:top="1440" w:right="1440" w:bottom="1440" w:left="1440" w:header="720" w:footer="720" w:gutter="0"/>
          <w:cols w:space="720"/>
          <w:docGrid w:linePitch="360"/>
        </w:sectPr>
      </w:pPr>
    </w:p>
    <w:p w:rsidR="00247044" w:rsidRDefault="003B4D01">
      <w:pPr>
        <w:pStyle w:val="Heading2"/>
        <w:rPr>
          <w:rFonts w:ascii="Calibri" w:hAnsi="Calibri"/>
          <w:i w:val="0"/>
        </w:rPr>
      </w:pPr>
      <w:r>
        <w:rPr>
          <w:rFonts w:ascii="Calibri" w:hAnsi="Calibri"/>
          <w:i w:val="0"/>
        </w:rPr>
        <w:lastRenderedPageBreak/>
        <w:t>AP-38 Project Summary</w:t>
      </w:r>
    </w:p>
    <w:p w:rsidR="00247044" w:rsidRDefault="003B4D01">
      <w:pPr>
        <w:keepNext/>
        <w:widowControl w:val="0"/>
        <w:rPr>
          <w:b/>
          <w:sz w:val="24"/>
          <w:szCs w:val="24"/>
        </w:rPr>
      </w:pPr>
      <w:r>
        <w:rPr>
          <w:b/>
          <w:sz w:val="24"/>
          <w:szCs w:val="24"/>
        </w:rPr>
        <w:t>Project Summary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854"/>
        <w:gridCol w:w="9868"/>
      </w:tblGrid>
      <w:tr w:rsidR="00247044">
        <w:trPr>
          <w:cantSplit/>
        </w:trPr>
        <w:tc>
          <w:tcPr>
            <w:tcW w:w="0" w:type="auto"/>
            <w:vMerge w:val="restart"/>
          </w:tcPr>
          <w:p w:rsidR="00247044" w:rsidRDefault="003B4D01">
            <w:r>
              <w:rPr>
                <w:b/>
              </w:rPr>
              <w:t>1</w:t>
            </w:r>
          </w:p>
        </w:tc>
        <w:tc>
          <w:tcPr>
            <w:tcW w:w="0" w:type="auto"/>
          </w:tcPr>
          <w:p w:rsidR="00247044" w:rsidRDefault="003B4D01">
            <w:pPr>
              <w:keepNext/>
              <w:spacing w:after="0"/>
              <w:rPr>
                <w:b/>
              </w:rPr>
            </w:pPr>
            <w:r>
              <w:rPr>
                <w:b/>
              </w:rPr>
              <w:t>Project Name</w:t>
            </w:r>
          </w:p>
        </w:tc>
        <w:tc>
          <w:tcPr>
            <w:tcW w:w="0" w:type="auto"/>
          </w:tcPr>
          <w:p w:rsidR="00247044" w:rsidRDefault="003B4D01">
            <w:pPr>
              <w:spacing w:after="0"/>
            </w:pPr>
            <w:r>
              <w:rPr>
                <w:color w:val="000000"/>
              </w:rPr>
              <w:t>Program Administration</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Target</w:t>
            </w:r>
            <w:r>
              <w:rPr>
                <w:b/>
              </w:rPr>
              <w:t xml:space="preserve"> Area</w:t>
            </w:r>
          </w:p>
        </w:tc>
        <w:tc>
          <w:tcPr>
            <w:tcW w:w="0" w:type="auto"/>
          </w:tcPr>
          <w:p w:rsidR="00247044" w:rsidRDefault="003B4D01">
            <w:pPr>
              <w:spacing w:after="0"/>
            </w:pPr>
            <w:r>
              <w:rPr>
                <w:color w:val="000000"/>
              </w:rPr>
              <w:t>Anniston/Citywide</w:t>
            </w:r>
            <w:r>
              <w:rPr>
                <w:color w:val="000000"/>
              </w:rPr>
              <w:br/>
              <w:t>Consortium Wide</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Goals Supported</w:t>
            </w:r>
          </w:p>
        </w:tc>
        <w:tc>
          <w:tcPr>
            <w:tcW w:w="0" w:type="auto"/>
          </w:tcPr>
          <w:p w:rsidR="00247044" w:rsidRDefault="003B4D01">
            <w:pPr>
              <w:spacing w:after="0"/>
            </w:pPr>
            <w:r>
              <w:rPr>
                <w:color w:val="000000"/>
              </w:rPr>
              <w:t>Improve Public Facilities/Public Infrastructure</w:t>
            </w:r>
            <w:r>
              <w:rPr>
                <w:color w:val="000000"/>
              </w:rPr>
              <w:br/>
              <w:t>Affordable Housing/Support Services - Homeless</w:t>
            </w:r>
            <w:r>
              <w:rPr>
                <w:color w:val="000000"/>
              </w:rPr>
              <w:br/>
              <w:t>Affordable Housing/Support Services - LMI Persons</w:t>
            </w:r>
            <w:r>
              <w:rPr>
                <w:color w:val="000000"/>
              </w:rPr>
              <w:br/>
              <w:t>Affordable Hsg/Support Services - Special Needs</w:t>
            </w:r>
            <w:r>
              <w:rPr>
                <w:color w:val="000000"/>
              </w:rPr>
              <w:br/>
              <w:t>Elimi</w:t>
            </w:r>
            <w:r>
              <w:rPr>
                <w:color w:val="000000"/>
              </w:rPr>
              <w:t>nate Slums &amp; Blight</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Needs Addressed</w:t>
            </w:r>
          </w:p>
        </w:tc>
        <w:tc>
          <w:tcPr>
            <w:tcW w:w="0" w:type="auto"/>
          </w:tcPr>
          <w:p w:rsidR="00247044" w:rsidRDefault="003B4D01">
            <w:pPr>
              <w:spacing w:after="0"/>
            </w:pPr>
            <w:r>
              <w:rPr>
                <w:color w:val="000000"/>
              </w:rPr>
              <w:t>Affordable Housing Development</w:t>
            </w:r>
            <w:r>
              <w:rPr>
                <w:color w:val="000000"/>
              </w:rPr>
              <w:br/>
              <w:t>Affordable Housing Rehabilitation</w:t>
            </w:r>
            <w:r>
              <w:rPr>
                <w:color w:val="000000"/>
              </w:rPr>
              <w:br/>
              <w:t>Public/Supportive Services</w:t>
            </w:r>
            <w:r>
              <w:rPr>
                <w:color w:val="000000"/>
              </w:rPr>
              <w:br/>
              <w:t>Public Facilities Improvement</w:t>
            </w:r>
            <w:r>
              <w:rPr>
                <w:color w:val="000000"/>
              </w:rPr>
              <w:br/>
              <w:t>Public Infrastructure Improvements</w:t>
            </w:r>
            <w:r>
              <w:rPr>
                <w:color w:val="000000"/>
              </w:rPr>
              <w:br/>
              <w:t>Eliminate Slums and Blight</w:t>
            </w:r>
            <w:r>
              <w:rPr>
                <w:color w:val="000000"/>
              </w:rPr>
              <w:br/>
              <w:t>Fair Housing Education/Outreach</w:t>
            </w:r>
            <w:r>
              <w:rPr>
                <w:color w:val="000000"/>
              </w:rPr>
              <w:br/>
            </w:r>
            <w:r>
              <w:rPr>
                <w:color w:val="000000"/>
              </w:rPr>
              <w:t>Acquisition</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Funding</w:t>
            </w:r>
          </w:p>
        </w:tc>
        <w:tc>
          <w:tcPr>
            <w:tcW w:w="0" w:type="auto"/>
          </w:tcPr>
          <w:p w:rsidR="00247044" w:rsidRDefault="003B4D01">
            <w:pPr>
              <w:spacing w:after="0"/>
            </w:pPr>
            <w:r>
              <w:rPr>
                <w:color w:val="000000"/>
              </w:rPr>
              <w:t>CDBG: $94,966</w:t>
            </w:r>
            <w:r>
              <w:rPr>
                <w:color w:val="000000"/>
              </w:rPr>
              <w:br/>
              <w:t>HOME: $32,073</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Description</w:t>
            </w:r>
          </w:p>
        </w:tc>
        <w:tc>
          <w:tcPr>
            <w:tcW w:w="0" w:type="auto"/>
          </w:tcPr>
          <w:p w:rsidR="00247044" w:rsidRDefault="003B4D01">
            <w:pPr>
              <w:spacing w:after="0"/>
            </w:pPr>
            <w:r>
              <w:rPr>
                <w:color w:val="000000"/>
              </w:rPr>
              <w:t>Program Administration</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Planned Activities</w:t>
            </w:r>
          </w:p>
        </w:tc>
        <w:tc>
          <w:tcPr>
            <w:tcW w:w="0" w:type="auto"/>
          </w:tcPr>
          <w:p w:rsidR="00247044" w:rsidRDefault="003B4D01">
            <w:pPr>
              <w:spacing w:after="0"/>
            </w:pPr>
            <w:r>
              <w:rPr>
                <w:color w:val="000000"/>
              </w:rPr>
              <w:t>Administration of the Anniston CDBG Program and the Calhoun County HOME Consortium's HOME Program</w:t>
            </w:r>
          </w:p>
        </w:tc>
      </w:tr>
      <w:tr w:rsidR="00247044">
        <w:trPr>
          <w:cantSplit/>
        </w:trPr>
        <w:tc>
          <w:tcPr>
            <w:tcW w:w="0" w:type="auto"/>
            <w:vMerge w:val="restart"/>
          </w:tcPr>
          <w:p w:rsidR="00247044" w:rsidRDefault="003B4D01">
            <w:r>
              <w:rPr>
                <w:b/>
              </w:rPr>
              <w:t>2</w:t>
            </w:r>
          </w:p>
        </w:tc>
        <w:tc>
          <w:tcPr>
            <w:tcW w:w="0" w:type="auto"/>
          </w:tcPr>
          <w:p w:rsidR="00247044" w:rsidRDefault="003B4D01">
            <w:pPr>
              <w:keepNext/>
              <w:spacing w:after="0"/>
              <w:rPr>
                <w:b/>
              </w:rPr>
            </w:pPr>
            <w:r>
              <w:rPr>
                <w:b/>
              </w:rPr>
              <w:t>Project Name</w:t>
            </w:r>
          </w:p>
        </w:tc>
        <w:tc>
          <w:tcPr>
            <w:tcW w:w="0" w:type="auto"/>
          </w:tcPr>
          <w:p w:rsidR="00247044" w:rsidRDefault="003B4D01">
            <w:pPr>
              <w:spacing w:after="0"/>
            </w:pPr>
            <w:r>
              <w:rPr>
                <w:color w:val="000000"/>
              </w:rPr>
              <w:t>Boys &amp; Girls Club of East AL</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Target Area</w:t>
            </w:r>
          </w:p>
        </w:tc>
        <w:tc>
          <w:tcPr>
            <w:tcW w:w="0" w:type="auto"/>
          </w:tcPr>
          <w:p w:rsidR="00247044" w:rsidRDefault="003B4D01">
            <w:pPr>
              <w:spacing w:after="0"/>
            </w:pPr>
            <w:r>
              <w:rPr>
                <w:color w:val="000000"/>
              </w:rPr>
              <w:t>Anniston/Citywide</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Goals Supported</w:t>
            </w:r>
          </w:p>
        </w:tc>
        <w:tc>
          <w:tcPr>
            <w:tcW w:w="0" w:type="auto"/>
          </w:tcPr>
          <w:p w:rsidR="00247044" w:rsidRDefault="003B4D01">
            <w:pPr>
              <w:spacing w:after="0"/>
            </w:pPr>
            <w:r>
              <w:rPr>
                <w:color w:val="000000"/>
              </w:rPr>
              <w:t>Affordable Housing/Support Services - LMI Persons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Needs Addressed</w:t>
            </w:r>
          </w:p>
        </w:tc>
        <w:tc>
          <w:tcPr>
            <w:tcW w:w="0" w:type="auto"/>
          </w:tcPr>
          <w:p w:rsidR="00247044" w:rsidRDefault="003B4D01">
            <w:pPr>
              <w:spacing w:after="0"/>
            </w:pPr>
            <w:r>
              <w:rPr>
                <w:color w:val="000000"/>
              </w:rPr>
              <w:t>Public/Supportive Services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Funding</w:t>
            </w:r>
          </w:p>
        </w:tc>
        <w:tc>
          <w:tcPr>
            <w:tcW w:w="0" w:type="auto"/>
          </w:tcPr>
          <w:p w:rsidR="00247044" w:rsidRDefault="003B4D01">
            <w:pPr>
              <w:spacing w:after="0"/>
            </w:pPr>
            <w:r>
              <w:rPr>
                <w:color w:val="000000"/>
              </w:rPr>
              <w:t>CDBG: $6,000</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Description</w:t>
            </w:r>
          </w:p>
        </w:tc>
        <w:tc>
          <w:tcPr>
            <w:tcW w:w="0" w:type="auto"/>
          </w:tcPr>
          <w:p w:rsidR="00247044" w:rsidRDefault="003B4D01">
            <w:pPr>
              <w:spacing w:after="0"/>
            </w:pPr>
            <w:r>
              <w:rPr>
                <w:color w:val="000000"/>
              </w:rPr>
              <w:t>Public Services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Planned Activities</w:t>
            </w:r>
          </w:p>
        </w:tc>
        <w:tc>
          <w:tcPr>
            <w:tcW w:w="0" w:type="auto"/>
          </w:tcPr>
          <w:p w:rsidR="00247044" w:rsidRDefault="003B4D01">
            <w:pPr>
              <w:spacing w:after="0"/>
            </w:pPr>
            <w:r>
              <w:rPr>
                <w:color w:val="000000"/>
              </w:rPr>
              <w:t>Youth, Leadership, Education and Development (YLEAD) Program</w:t>
            </w:r>
          </w:p>
        </w:tc>
      </w:tr>
      <w:tr w:rsidR="00247044">
        <w:trPr>
          <w:cantSplit/>
        </w:trPr>
        <w:tc>
          <w:tcPr>
            <w:tcW w:w="0" w:type="auto"/>
            <w:vMerge w:val="restart"/>
          </w:tcPr>
          <w:p w:rsidR="00247044" w:rsidRDefault="003B4D01">
            <w:r>
              <w:rPr>
                <w:b/>
              </w:rPr>
              <w:t>3</w:t>
            </w:r>
          </w:p>
        </w:tc>
        <w:tc>
          <w:tcPr>
            <w:tcW w:w="0" w:type="auto"/>
          </w:tcPr>
          <w:p w:rsidR="00247044" w:rsidRDefault="003B4D01">
            <w:pPr>
              <w:keepNext/>
              <w:spacing w:after="0"/>
              <w:rPr>
                <w:b/>
              </w:rPr>
            </w:pPr>
            <w:r>
              <w:rPr>
                <w:b/>
              </w:rPr>
              <w:t>Project Name</w:t>
            </w:r>
          </w:p>
        </w:tc>
        <w:tc>
          <w:tcPr>
            <w:tcW w:w="0" w:type="auto"/>
          </w:tcPr>
          <w:p w:rsidR="00247044" w:rsidRDefault="003B4D01">
            <w:pPr>
              <w:spacing w:after="0"/>
            </w:pPr>
            <w:r>
              <w:rPr>
                <w:color w:val="000000"/>
              </w:rPr>
              <w:t>Independent Reading/Counseling Services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Target Area</w:t>
            </w:r>
          </w:p>
        </w:tc>
        <w:tc>
          <w:tcPr>
            <w:tcW w:w="0" w:type="auto"/>
          </w:tcPr>
          <w:p w:rsidR="00247044" w:rsidRDefault="003B4D01">
            <w:pPr>
              <w:spacing w:after="0"/>
            </w:pPr>
            <w:r>
              <w:rPr>
                <w:color w:val="000000"/>
              </w:rPr>
              <w:t>Anniston/Citywide</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Goals Supported</w:t>
            </w:r>
          </w:p>
        </w:tc>
        <w:tc>
          <w:tcPr>
            <w:tcW w:w="0" w:type="auto"/>
          </w:tcPr>
          <w:p w:rsidR="00247044" w:rsidRDefault="003B4D01">
            <w:pPr>
              <w:spacing w:after="0"/>
            </w:pPr>
            <w:r>
              <w:rPr>
                <w:color w:val="000000"/>
              </w:rPr>
              <w:t>Affordable Housing/Support Services - Homeless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Needs Addressed</w:t>
            </w:r>
          </w:p>
        </w:tc>
        <w:tc>
          <w:tcPr>
            <w:tcW w:w="0" w:type="auto"/>
          </w:tcPr>
          <w:p w:rsidR="00247044" w:rsidRDefault="003B4D01">
            <w:pPr>
              <w:spacing w:after="0"/>
            </w:pPr>
            <w:r>
              <w:rPr>
                <w:color w:val="000000"/>
              </w:rPr>
              <w:t>Public/Supportive Services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Funding</w:t>
            </w:r>
          </w:p>
        </w:tc>
        <w:tc>
          <w:tcPr>
            <w:tcW w:w="0" w:type="auto"/>
          </w:tcPr>
          <w:p w:rsidR="00247044" w:rsidRDefault="003B4D01">
            <w:pPr>
              <w:spacing w:after="0"/>
            </w:pPr>
            <w:r>
              <w:rPr>
                <w:color w:val="000000"/>
              </w:rPr>
              <w:t>CDBG: $5,000</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Description</w:t>
            </w:r>
          </w:p>
        </w:tc>
        <w:tc>
          <w:tcPr>
            <w:tcW w:w="0" w:type="auto"/>
          </w:tcPr>
          <w:p w:rsidR="00247044" w:rsidRDefault="003B4D01">
            <w:pPr>
              <w:spacing w:after="0"/>
            </w:pPr>
            <w:r>
              <w:rPr>
                <w:color w:val="000000"/>
              </w:rPr>
              <w:t>Public Services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Planned Activities</w:t>
            </w:r>
          </w:p>
        </w:tc>
        <w:tc>
          <w:tcPr>
            <w:tcW w:w="0" w:type="auto"/>
          </w:tcPr>
          <w:p w:rsidR="00247044" w:rsidRDefault="003B4D01">
            <w:pPr>
              <w:spacing w:after="0"/>
            </w:pPr>
            <w:r>
              <w:rPr>
                <w:color w:val="000000"/>
              </w:rPr>
              <w:t>Supportive services for homeless persons</w:t>
            </w:r>
          </w:p>
        </w:tc>
      </w:tr>
      <w:tr w:rsidR="00247044">
        <w:trPr>
          <w:cantSplit/>
        </w:trPr>
        <w:tc>
          <w:tcPr>
            <w:tcW w:w="0" w:type="auto"/>
            <w:vMerge w:val="restart"/>
          </w:tcPr>
          <w:p w:rsidR="00247044" w:rsidRDefault="003B4D01">
            <w:r>
              <w:rPr>
                <w:b/>
              </w:rPr>
              <w:t>4</w:t>
            </w:r>
          </w:p>
        </w:tc>
        <w:tc>
          <w:tcPr>
            <w:tcW w:w="0" w:type="auto"/>
          </w:tcPr>
          <w:p w:rsidR="00247044" w:rsidRDefault="003B4D01">
            <w:pPr>
              <w:keepNext/>
              <w:spacing w:after="0"/>
              <w:rPr>
                <w:b/>
              </w:rPr>
            </w:pPr>
            <w:r>
              <w:rPr>
                <w:b/>
              </w:rPr>
              <w:t>Project Name</w:t>
            </w:r>
          </w:p>
        </w:tc>
        <w:tc>
          <w:tcPr>
            <w:tcW w:w="0" w:type="auto"/>
          </w:tcPr>
          <w:p w:rsidR="00247044" w:rsidRDefault="003B4D01">
            <w:pPr>
              <w:spacing w:after="0"/>
            </w:pPr>
            <w:r>
              <w:rPr>
                <w:color w:val="000000"/>
              </w:rPr>
              <w:t>2nd Chance</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Target Area</w:t>
            </w:r>
          </w:p>
        </w:tc>
        <w:tc>
          <w:tcPr>
            <w:tcW w:w="0" w:type="auto"/>
          </w:tcPr>
          <w:p w:rsidR="00247044" w:rsidRDefault="003B4D01">
            <w:pPr>
              <w:spacing w:after="0"/>
            </w:pPr>
            <w:r>
              <w:rPr>
                <w:color w:val="000000"/>
              </w:rPr>
              <w:t>Anniston/Citywide</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Goals Supported</w:t>
            </w:r>
          </w:p>
        </w:tc>
        <w:tc>
          <w:tcPr>
            <w:tcW w:w="0" w:type="auto"/>
          </w:tcPr>
          <w:p w:rsidR="00247044" w:rsidRDefault="003B4D01">
            <w:pPr>
              <w:spacing w:after="0"/>
            </w:pPr>
            <w:r>
              <w:rPr>
                <w:color w:val="000000"/>
              </w:rPr>
              <w:t>Affordable Housing/Support Services - Homeless</w:t>
            </w:r>
            <w:r>
              <w:rPr>
                <w:color w:val="000000"/>
              </w:rPr>
              <w:br/>
              <w:t>Affordable Housing/Support Services - LMI Persons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Needs Addressed</w:t>
            </w:r>
          </w:p>
        </w:tc>
        <w:tc>
          <w:tcPr>
            <w:tcW w:w="0" w:type="auto"/>
          </w:tcPr>
          <w:p w:rsidR="00247044" w:rsidRDefault="003B4D01">
            <w:pPr>
              <w:spacing w:after="0"/>
            </w:pPr>
            <w:r>
              <w:rPr>
                <w:color w:val="000000"/>
              </w:rPr>
              <w:t>Public/Supportive Services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Funding</w:t>
            </w:r>
          </w:p>
        </w:tc>
        <w:tc>
          <w:tcPr>
            <w:tcW w:w="0" w:type="auto"/>
          </w:tcPr>
          <w:p w:rsidR="00247044" w:rsidRDefault="003B4D01">
            <w:pPr>
              <w:spacing w:after="0"/>
            </w:pPr>
            <w:r>
              <w:rPr>
                <w:color w:val="000000"/>
              </w:rPr>
              <w:t>CDBG: $6,000</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Description</w:t>
            </w:r>
          </w:p>
        </w:tc>
        <w:tc>
          <w:tcPr>
            <w:tcW w:w="0" w:type="auto"/>
          </w:tcPr>
          <w:p w:rsidR="00247044" w:rsidRDefault="003B4D01">
            <w:pPr>
              <w:spacing w:after="0"/>
            </w:pPr>
            <w:r>
              <w:rPr>
                <w:color w:val="000000"/>
              </w:rPr>
              <w:t>Public Services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Planned Activities</w:t>
            </w:r>
          </w:p>
        </w:tc>
        <w:tc>
          <w:tcPr>
            <w:tcW w:w="0" w:type="auto"/>
          </w:tcPr>
          <w:p w:rsidR="00247044" w:rsidRDefault="003B4D01">
            <w:pPr>
              <w:spacing w:after="0"/>
            </w:pPr>
            <w:r>
              <w:rPr>
                <w:color w:val="000000"/>
              </w:rPr>
              <w:t>Domestic violence services for adults and children</w:t>
            </w:r>
          </w:p>
        </w:tc>
      </w:tr>
      <w:tr w:rsidR="00247044">
        <w:trPr>
          <w:cantSplit/>
        </w:trPr>
        <w:tc>
          <w:tcPr>
            <w:tcW w:w="0" w:type="auto"/>
            <w:vMerge w:val="restart"/>
          </w:tcPr>
          <w:p w:rsidR="00247044" w:rsidRDefault="003B4D01">
            <w:r>
              <w:rPr>
                <w:b/>
              </w:rPr>
              <w:t>5</w:t>
            </w:r>
          </w:p>
        </w:tc>
        <w:tc>
          <w:tcPr>
            <w:tcW w:w="0" w:type="auto"/>
          </w:tcPr>
          <w:p w:rsidR="00247044" w:rsidRDefault="003B4D01">
            <w:pPr>
              <w:keepNext/>
              <w:spacing w:after="0"/>
              <w:rPr>
                <w:b/>
              </w:rPr>
            </w:pPr>
            <w:r>
              <w:rPr>
                <w:b/>
              </w:rPr>
              <w:t>Project Name</w:t>
            </w:r>
          </w:p>
        </w:tc>
        <w:tc>
          <w:tcPr>
            <w:tcW w:w="0" w:type="auto"/>
          </w:tcPr>
          <w:p w:rsidR="00247044" w:rsidRDefault="003B4D01">
            <w:pPr>
              <w:spacing w:after="0"/>
            </w:pPr>
            <w:r>
              <w:rPr>
                <w:color w:val="000000"/>
              </w:rPr>
              <w:t>St. Michael's Community Service Center</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Target Area</w:t>
            </w:r>
          </w:p>
        </w:tc>
        <w:tc>
          <w:tcPr>
            <w:tcW w:w="0" w:type="auto"/>
          </w:tcPr>
          <w:p w:rsidR="00247044" w:rsidRDefault="003B4D01">
            <w:pPr>
              <w:spacing w:after="0"/>
            </w:pPr>
            <w:r>
              <w:rPr>
                <w:color w:val="000000"/>
              </w:rPr>
              <w:t>Anniston/Citywide</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Goals Supported</w:t>
            </w:r>
          </w:p>
        </w:tc>
        <w:tc>
          <w:tcPr>
            <w:tcW w:w="0" w:type="auto"/>
          </w:tcPr>
          <w:p w:rsidR="00247044" w:rsidRDefault="003B4D01">
            <w:pPr>
              <w:spacing w:after="0"/>
            </w:pPr>
            <w:r>
              <w:rPr>
                <w:color w:val="000000"/>
              </w:rPr>
              <w:t>Affordable Housing/Support Services - Homeless</w:t>
            </w:r>
            <w:r>
              <w:rPr>
                <w:color w:val="000000"/>
              </w:rPr>
              <w:br/>
              <w:t>Affordable Housing/Support Services - LMI Persons</w:t>
            </w:r>
            <w:r>
              <w:rPr>
                <w:color w:val="000000"/>
              </w:rPr>
              <w:br/>
            </w:r>
            <w:r>
              <w:rPr>
                <w:color w:val="000000"/>
              </w:rPr>
              <w:t>Affordable Hsg/Support Services - Special Needs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Needs Addressed</w:t>
            </w:r>
          </w:p>
        </w:tc>
        <w:tc>
          <w:tcPr>
            <w:tcW w:w="0" w:type="auto"/>
          </w:tcPr>
          <w:p w:rsidR="00247044" w:rsidRDefault="003B4D01">
            <w:pPr>
              <w:spacing w:after="0"/>
            </w:pPr>
            <w:r>
              <w:rPr>
                <w:color w:val="000000"/>
              </w:rPr>
              <w:t>Public/Supportive Services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Funding</w:t>
            </w:r>
          </w:p>
        </w:tc>
        <w:tc>
          <w:tcPr>
            <w:tcW w:w="0" w:type="auto"/>
          </w:tcPr>
          <w:p w:rsidR="00247044" w:rsidRDefault="003B4D01">
            <w:pPr>
              <w:spacing w:after="0"/>
            </w:pPr>
            <w:r>
              <w:rPr>
                <w:color w:val="000000"/>
              </w:rPr>
              <w:t>CDBG: $22,000</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Description</w:t>
            </w:r>
          </w:p>
        </w:tc>
        <w:tc>
          <w:tcPr>
            <w:tcW w:w="0" w:type="auto"/>
          </w:tcPr>
          <w:p w:rsidR="00247044" w:rsidRDefault="003B4D01">
            <w:pPr>
              <w:spacing w:after="0"/>
            </w:pPr>
            <w:r>
              <w:rPr>
                <w:color w:val="000000"/>
              </w:rPr>
              <w:t>Public Services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Planned Activities</w:t>
            </w:r>
          </w:p>
        </w:tc>
        <w:tc>
          <w:tcPr>
            <w:tcW w:w="0" w:type="auto"/>
          </w:tcPr>
          <w:p w:rsidR="00247044" w:rsidRDefault="003B4D01">
            <w:pPr>
              <w:spacing w:after="0"/>
            </w:pPr>
            <w:r>
              <w:rPr>
                <w:color w:val="000000"/>
              </w:rPr>
              <w:t>Basic health care for low income families</w:t>
            </w:r>
          </w:p>
        </w:tc>
      </w:tr>
      <w:tr w:rsidR="00247044">
        <w:trPr>
          <w:cantSplit/>
        </w:trPr>
        <w:tc>
          <w:tcPr>
            <w:tcW w:w="0" w:type="auto"/>
            <w:vMerge w:val="restart"/>
          </w:tcPr>
          <w:p w:rsidR="00247044" w:rsidRDefault="003B4D01">
            <w:r>
              <w:rPr>
                <w:b/>
              </w:rPr>
              <w:t>6</w:t>
            </w:r>
          </w:p>
        </w:tc>
        <w:tc>
          <w:tcPr>
            <w:tcW w:w="0" w:type="auto"/>
          </w:tcPr>
          <w:p w:rsidR="00247044" w:rsidRDefault="003B4D01">
            <w:pPr>
              <w:keepNext/>
              <w:spacing w:after="0"/>
              <w:rPr>
                <w:b/>
              </w:rPr>
            </w:pPr>
            <w:r>
              <w:rPr>
                <w:b/>
              </w:rPr>
              <w:t>Project Name</w:t>
            </w:r>
          </w:p>
        </w:tc>
        <w:tc>
          <w:tcPr>
            <w:tcW w:w="0" w:type="auto"/>
          </w:tcPr>
          <w:p w:rsidR="00247044" w:rsidRDefault="003B4D01">
            <w:pPr>
              <w:spacing w:after="0"/>
            </w:pPr>
            <w:r>
              <w:rPr>
                <w:color w:val="000000"/>
              </w:rPr>
              <w:t>Pre School Friends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 xml:space="preserve">Target </w:t>
            </w:r>
            <w:r>
              <w:rPr>
                <w:b/>
              </w:rPr>
              <w:t>Area</w:t>
            </w:r>
          </w:p>
        </w:tc>
        <w:tc>
          <w:tcPr>
            <w:tcW w:w="0" w:type="auto"/>
          </w:tcPr>
          <w:p w:rsidR="00247044" w:rsidRDefault="003B4D01">
            <w:pPr>
              <w:spacing w:after="0"/>
            </w:pPr>
            <w:r>
              <w:rPr>
                <w:color w:val="000000"/>
              </w:rPr>
              <w:t>Anniston/Citywide</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Goals Supported</w:t>
            </w:r>
          </w:p>
        </w:tc>
        <w:tc>
          <w:tcPr>
            <w:tcW w:w="0" w:type="auto"/>
          </w:tcPr>
          <w:p w:rsidR="00247044" w:rsidRDefault="003B4D01">
            <w:pPr>
              <w:spacing w:after="0"/>
            </w:pPr>
            <w:r>
              <w:rPr>
                <w:color w:val="000000"/>
              </w:rPr>
              <w:t>Affordable Housing/Support Services - LMI Persons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Needs Addressed</w:t>
            </w:r>
          </w:p>
        </w:tc>
        <w:tc>
          <w:tcPr>
            <w:tcW w:w="0" w:type="auto"/>
          </w:tcPr>
          <w:p w:rsidR="00247044" w:rsidRDefault="003B4D01">
            <w:pPr>
              <w:spacing w:after="0"/>
            </w:pPr>
            <w:r>
              <w:rPr>
                <w:color w:val="000000"/>
              </w:rPr>
              <w:t>Public/Supportive Services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Funding</w:t>
            </w:r>
          </w:p>
        </w:tc>
        <w:tc>
          <w:tcPr>
            <w:tcW w:w="0" w:type="auto"/>
          </w:tcPr>
          <w:p w:rsidR="00247044" w:rsidRDefault="003B4D01">
            <w:pPr>
              <w:spacing w:after="0"/>
            </w:pPr>
            <w:r>
              <w:rPr>
                <w:color w:val="000000"/>
              </w:rPr>
              <w:t>CDBG: $3,000</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Description</w:t>
            </w:r>
          </w:p>
        </w:tc>
        <w:tc>
          <w:tcPr>
            <w:tcW w:w="0" w:type="auto"/>
          </w:tcPr>
          <w:p w:rsidR="00247044" w:rsidRDefault="003B4D01">
            <w:pPr>
              <w:spacing w:after="0"/>
            </w:pPr>
            <w:r>
              <w:rPr>
                <w:color w:val="000000"/>
              </w:rPr>
              <w:t>Public Services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Planned Activities</w:t>
            </w:r>
          </w:p>
        </w:tc>
        <w:tc>
          <w:tcPr>
            <w:tcW w:w="0" w:type="auto"/>
          </w:tcPr>
          <w:p w:rsidR="00247044" w:rsidRDefault="003B4D01">
            <w:pPr>
              <w:spacing w:after="0"/>
            </w:pPr>
            <w:r>
              <w:rPr>
                <w:color w:val="000000"/>
              </w:rPr>
              <w:t>Pre-school educational and recreational activities</w:t>
            </w:r>
          </w:p>
        </w:tc>
      </w:tr>
      <w:tr w:rsidR="00247044">
        <w:trPr>
          <w:cantSplit/>
        </w:trPr>
        <w:tc>
          <w:tcPr>
            <w:tcW w:w="0" w:type="auto"/>
            <w:vMerge w:val="restart"/>
          </w:tcPr>
          <w:p w:rsidR="00247044" w:rsidRDefault="003B4D01">
            <w:r>
              <w:rPr>
                <w:b/>
              </w:rPr>
              <w:t>7</w:t>
            </w:r>
          </w:p>
        </w:tc>
        <w:tc>
          <w:tcPr>
            <w:tcW w:w="0" w:type="auto"/>
          </w:tcPr>
          <w:p w:rsidR="00247044" w:rsidRDefault="003B4D01">
            <w:pPr>
              <w:keepNext/>
              <w:spacing w:after="0"/>
              <w:rPr>
                <w:b/>
              </w:rPr>
            </w:pPr>
            <w:r>
              <w:rPr>
                <w:b/>
              </w:rPr>
              <w:t>Project Name</w:t>
            </w:r>
          </w:p>
        </w:tc>
        <w:tc>
          <w:tcPr>
            <w:tcW w:w="0" w:type="auto"/>
          </w:tcPr>
          <w:p w:rsidR="00247044" w:rsidRDefault="003B4D01">
            <w:pPr>
              <w:spacing w:after="0"/>
            </w:pPr>
            <w:r>
              <w:rPr>
                <w:color w:val="000000"/>
              </w:rPr>
              <w:t>Children's Services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Target Area</w:t>
            </w:r>
          </w:p>
        </w:tc>
        <w:tc>
          <w:tcPr>
            <w:tcW w:w="0" w:type="auto"/>
          </w:tcPr>
          <w:p w:rsidR="00247044" w:rsidRDefault="003B4D01">
            <w:pPr>
              <w:spacing w:after="0"/>
            </w:pPr>
            <w:r>
              <w:rPr>
                <w:color w:val="000000"/>
              </w:rPr>
              <w:t>Anniston/Citywide</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Goals Supported</w:t>
            </w:r>
          </w:p>
        </w:tc>
        <w:tc>
          <w:tcPr>
            <w:tcW w:w="0" w:type="auto"/>
          </w:tcPr>
          <w:p w:rsidR="00247044" w:rsidRDefault="003B4D01">
            <w:pPr>
              <w:spacing w:after="0"/>
            </w:pPr>
            <w:r>
              <w:rPr>
                <w:color w:val="000000"/>
              </w:rPr>
              <w:t>Affordable Housing/Support Services - Homeless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Needs Addressed</w:t>
            </w:r>
          </w:p>
        </w:tc>
        <w:tc>
          <w:tcPr>
            <w:tcW w:w="0" w:type="auto"/>
          </w:tcPr>
          <w:p w:rsidR="00247044" w:rsidRDefault="003B4D01">
            <w:pPr>
              <w:spacing w:after="0"/>
            </w:pPr>
            <w:r>
              <w:rPr>
                <w:color w:val="000000"/>
              </w:rPr>
              <w:t>Public/Supportive Services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Funding</w:t>
            </w:r>
          </w:p>
        </w:tc>
        <w:tc>
          <w:tcPr>
            <w:tcW w:w="0" w:type="auto"/>
          </w:tcPr>
          <w:p w:rsidR="00247044" w:rsidRDefault="003B4D01">
            <w:pPr>
              <w:spacing w:after="0"/>
            </w:pPr>
            <w:r>
              <w:rPr>
                <w:color w:val="000000"/>
              </w:rPr>
              <w:t>CDBG: $3,500</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Description</w:t>
            </w:r>
          </w:p>
        </w:tc>
        <w:tc>
          <w:tcPr>
            <w:tcW w:w="0" w:type="auto"/>
          </w:tcPr>
          <w:p w:rsidR="00247044" w:rsidRDefault="003B4D01">
            <w:pPr>
              <w:spacing w:after="0"/>
            </w:pPr>
            <w:r>
              <w:rPr>
                <w:color w:val="000000"/>
              </w:rPr>
              <w:t>Public Services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Planned Activities</w:t>
            </w:r>
          </w:p>
        </w:tc>
        <w:tc>
          <w:tcPr>
            <w:tcW w:w="0" w:type="auto"/>
          </w:tcPr>
          <w:p w:rsidR="00247044" w:rsidRDefault="003B4D01">
            <w:pPr>
              <w:spacing w:after="0"/>
            </w:pPr>
            <w:r>
              <w:rPr>
                <w:color w:val="000000"/>
              </w:rPr>
              <w:t>Counseling for children in state custody</w:t>
            </w:r>
          </w:p>
        </w:tc>
      </w:tr>
      <w:tr w:rsidR="00247044">
        <w:trPr>
          <w:cantSplit/>
        </w:trPr>
        <w:tc>
          <w:tcPr>
            <w:tcW w:w="0" w:type="auto"/>
            <w:vMerge w:val="restart"/>
          </w:tcPr>
          <w:p w:rsidR="00247044" w:rsidRDefault="003B4D01">
            <w:r>
              <w:rPr>
                <w:b/>
              </w:rPr>
              <w:t>8</w:t>
            </w:r>
          </w:p>
        </w:tc>
        <w:tc>
          <w:tcPr>
            <w:tcW w:w="0" w:type="auto"/>
          </w:tcPr>
          <w:p w:rsidR="00247044" w:rsidRDefault="003B4D01">
            <w:pPr>
              <w:keepNext/>
              <w:spacing w:after="0"/>
              <w:rPr>
                <w:b/>
              </w:rPr>
            </w:pPr>
            <w:r>
              <w:rPr>
                <w:b/>
              </w:rPr>
              <w:t>Project Name</w:t>
            </w:r>
          </w:p>
        </w:tc>
        <w:tc>
          <w:tcPr>
            <w:tcW w:w="0" w:type="auto"/>
          </w:tcPr>
          <w:p w:rsidR="00247044" w:rsidRDefault="003B4D01">
            <w:pPr>
              <w:spacing w:after="0"/>
            </w:pPr>
            <w:r>
              <w:rPr>
                <w:color w:val="000000"/>
              </w:rPr>
              <w:t>Anniston Soup Bowl</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Target Area</w:t>
            </w:r>
          </w:p>
        </w:tc>
        <w:tc>
          <w:tcPr>
            <w:tcW w:w="0" w:type="auto"/>
          </w:tcPr>
          <w:p w:rsidR="00247044" w:rsidRDefault="003B4D01">
            <w:pPr>
              <w:spacing w:after="0"/>
            </w:pPr>
            <w:r>
              <w:rPr>
                <w:color w:val="000000"/>
              </w:rPr>
              <w:t>Anniston/Citywide</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Goals Supported</w:t>
            </w:r>
          </w:p>
        </w:tc>
        <w:tc>
          <w:tcPr>
            <w:tcW w:w="0" w:type="auto"/>
          </w:tcPr>
          <w:p w:rsidR="00247044" w:rsidRDefault="003B4D01">
            <w:pPr>
              <w:spacing w:after="0"/>
            </w:pPr>
            <w:r>
              <w:rPr>
                <w:color w:val="000000"/>
              </w:rPr>
              <w:t>Affordable Housing/Support Services - Homeless</w:t>
            </w:r>
            <w:r>
              <w:rPr>
                <w:color w:val="000000"/>
              </w:rPr>
              <w:br/>
            </w:r>
            <w:r>
              <w:rPr>
                <w:color w:val="000000"/>
              </w:rPr>
              <w:t>Affordable Housing/Support Services - LMI Persons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Needs Addressed</w:t>
            </w:r>
          </w:p>
        </w:tc>
        <w:tc>
          <w:tcPr>
            <w:tcW w:w="0" w:type="auto"/>
          </w:tcPr>
          <w:p w:rsidR="00247044" w:rsidRDefault="003B4D01">
            <w:pPr>
              <w:spacing w:after="0"/>
            </w:pPr>
            <w:r>
              <w:rPr>
                <w:color w:val="000000"/>
              </w:rPr>
              <w:t>Public/Supportive Services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Funding</w:t>
            </w:r>
          </w:p>
        </w:tc>
        <w:tc>
          <w:tcPr>
            <w:tcW w:w="0" w:type="auto"/>
          </w:tcPr>
          <w:p w:rsidR="00247044" w:rsidRDefault="003B4D01">
            <w:pPr>
              <w:spacing w:after="0"/>
            </w:pPr>
            <w:r>
              <w:rPr>
                <w:color w:val="000000"/>
              </w:rPr>
              <w:t>CDBG: $6,000</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Description</w:t>
            </w:r>
          </w:p>
        </w:tc>
        <w:tc>
          <w:tcPr>
            <w:tcW w:w="0" w:type="auto"/>
          </w:tcPr>
          <w:p w:rsidR="00247044" w:rsidRDefault="003B4D01">
            <w:pPr>
              <w:spacing w:after="0"/>
            </w:pPr>
            <w:r>
              <w:rPr>
                <w:color w:val="000000"/>
              </w:rPr>
              <w:t>Public Services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Planned Activities</w:t>
            </w:r>
          </w:p>
        </w:tc>
        <w:tc>
          <w:tcPr>
            <w:tcW w:w="0" w:type="auto"/>
          </w:tcPr>
          <w:p w:rsidR="00247044" w:rsidRDefault="003B4D01">
            <w:pPr>
              <w:spacing w:after="0"/>
            </w:pPr>
            <w:r>
              <w:rPr>
                <w:color w:val="000000"/>
              </w:rPr>
              <w:t>Meals for LMI and homeless individuals</w:t>
            </w:r>
          </w:p>
        </w:tc>
      </w:tr>
      <w:tr w:rsidR="00247044">
        <w:trPr>
          <w:cantSplit/>
        </w:trPr>
        <w:tc>
          <w:tcPr>
            <w:tcW w:w="0" w:type="auto"/>
            <w:vMerge w:val="restart"/>
          </w:tcPr>
          <w:p w:rsidR="00247044" w:rsidRDefault="003B4D01">
            <w:r>
              <w:rPr>
                <w:b/>
              </w:rPr>
              <w:t>9</w:t>
            </w:r>
          </w:p>
        </w:tc>
        <w:tc>
          <w:tcPr>
            <w:tcW w:w="0" w:type="auto"/>
          </w:tcPr>
          <w:p w:rsidR="00247044" w:rsidRDefault="003B4D01">
            <w:pPr>
              <w:keepNext/>
              <w:spacing w:after="0"/>
              <w:rPr>
                <w:b/>
              </w:rPr>
            </w:pPr>
            <w:r>
              <w:rPr>
                <w:b/>
              </w:rPr>
              <w:t>Project Name</w:t>
            </w:r>
          </w:p>
        </w:tc>
        <w:tc>
          <w:tcPr>
            <w:tcW w:w="0" w:type="auto"/>
          </w:tcPr>
          <w:p w:rsidR="00247044" w:rsidRDefault="003B4D01">
            <w:pPr>
              <w:spacing w:after="0"/>
            </w:pPr>
            <w:r>
              <w:rPr>
                <w:color w:val="000000"/>
              </w:rPr>
              <w:t>Community Enabler</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Target Area</w:t>
            </w:r>
          </w:p>
        </w:tc>
        <w:tc>
          <w:tcPr>
            <w:tcW w:w="0" w:type="auto"/>
          </w:tcPr>
          <w:p w:rsidR="00247044" w:rsidRDefault="003B4D01">
            <w:pPr>
              <w:spacing w:after="0"/>
            </w:pPr>
            <w:r>
              <w:rPr>
                <w:color w:val="000000"/>
              </w:rPr>
              <w:t>Anniston/Citywide</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Goals Supported</w:t>
            </w:r>
          </w:p>
        </w:tc>
        <w:tc>
          <w:tcPr>
            <w:tcW w:w="0" w:type="auto"/>
          </w:tcPr>
          <w:p w:rsidR="00247044" w:rsidRDefault="003B4D01">
            <w:pPr>
              <w:spacing w:after="0"/>
            </w:pPr>
            <w:r>
              <w:rPr>
                <w:color w:val="000000"/>
              </w:rPr>
              <w:t>Affordable Housing/Support Services - LMI Persons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Needs Addressed</w:t>
            </w:r>
          </w:p>
        </w:tc>
        <w:tc>
          <w:tcPr>
            <w:tcW w:w="0" w:type="auto"/>
          </w:tcPr>
          <w:p w:rsidR="00247044" w:rsidRDefault="003B4D01">
            <w:pPr>
              <w:spacing w:after="0"/>
            </w:pPr>
            <w:r>
              <w:rPr>
                <w:color w:val="000000"/>
              </w:rPr>
              <w:t>Public/Supportive Services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Funding</w:t>
            </w:r>
          </w:p>
        </w:tc>
        <w:tc>
          <w:tcPr>
            <w:tcW w:w="0" w:type="auto"/>
          </w:tcPr>
          <w:p w:rsidR="00247044" w:rsidRDefault="003B4D01">
            <w:pPr>
              <w:spacing w:after="0"/>
            </w:pPr>
            <w:r>
              <w:rPr>
                <w:color w:val="000000"/>
              </w:rPr>
              <w:t>CDBG: $6,000</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Description</w:t>
            </w:r>
          </w:p>
        </w:tc>
        <w:tc>
          <w:tcPr>
            <w:tcW w:w="0" w:type="auto"/>
          </w:tcPr>
          <w:p w:rsidR="00247044" w:rsidRDefault="003B4D01">
            <w:pPr>
              <w:spacing w:after="0"/>
            </w:pPr>
            <w:r>
              <w:rPr>
                <w:color w:val="000000"/>
              </w:rPr>
              <w:t>Public Services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Planned Activities</w:t>
            </w:r>
          </w:p>
        </w:tc>
        <w:tc>
          <w:tcPr>
            <w:tcW w:w="0" w:type="auto"/>
          </w:tcPr>
          <w:p w:rsidR="00247044" w:rsidRDefault="003B4D01">
            <w:pPr>
              <w:spacing w:after="0"/>
            </w:pPr>
            <w:r>
              <w:rPr>
                <w:color w:val="000000"/>
              </w:rPr>
              <w:t>Food and school suppies for low-income persons</w:t>
            </w:r>
          </w:p>
        </w:tc>
      </w:tr>
      <w:tr w:rsidR="00247044">
        <w:trPr>
          <w:cantSplit/>
        </w:trPr>
        <w:tc>
          <w:tcPr>
            <w:tcW w:w="0" w:type="auto"/>
            <w:vMerge w:val="restart"/>
          </w:tcPr>
          <w:p w:rsidR="00247044" w:rsidRDefault="003B4D01">
            <w:r>
              <w:rPr>
                <w:b/>
              </w:rPr>
              <w:t>10</w:t>
            </w:r>
          </w:p>
        </w:tc>
        <w:tc>
          <w:tcPr>
            <w:tcW w:w="0" w:type="auto"/>
          </w:tcPr>
          <w:p w:rsidR="00247044" w:rsidRDefault="003B4D01">
            <w:pPr>
              <w:keepNext/>
              <w:spacing w:after="0"/>
              <w:rPr>
                <w:b/>
              </w:rPr>
            </w:pPr>
            <w:r>
              <w:rPr>
                <w:b/>
              </w:rPr>
              <w:t>Project Name</w:t>
            </w:r>
          </w:p>
        </w:tc>
        <w:tc>
          <w:tcPr>
            <w:tcW w:w="0" w:type="auto"/>
          </w:tcPr>
          <w:p w:rsidR="00247044" w:rsidRDefault="003B4D01">
            <w:pPr>
              <w:spacing w:after="0"/>
            </w:pPr>
            <w:r>
              <w:rPr>
                <w:color w:val="000000"/>
              </w:rPr>
              <w:t>Youth Employment Program</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Target Area</w:t>
            </w:r>
          </w:p>
        </w:tc>
        <w:tc>
          <w:tcPr>
            <w:tcW w:w="0" w:type="auto"/>
          </w:tcPr>
          <w:p w:rsidR="00247044" w:rsidRDefault="003B4D01">
            <w:pPr>
              <w:spacing w:after="0"/>
            </w:pPr>
            <w:r>
              <w:rPr>
                <w:color w:val="000000"/>
              </w:rPr>
              <w:t>Anniston/Citywide</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Goals Supported</w:t>
            </w:r>
          </w:p>
        </w:tc>
        <w:tc>
          <w:tcPr>
            <w:tcW w:w="0" w:type="auto"/>
          </w:tcPr>
          <w:p w:rsidR="00247044" w:rsidRDefault="003B4D01">
            <w:pPr>
              <w:spacing w:after="0"/>
            </w:pPr>
            <w:r>
              <w:rPr>
                <w:color w:val="000000"/>
              </w:rPr>
              <w:t>Affordable Housing/Support Services - LMI Persons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Needs Addressed</w:t>
            </w:r>
          </w:p>
        </w:tc>
        <w:tc>
          <w:tcPr>
            <w:tcW w:w="0" w:type="auto"/>
          </w:tcPr>
          <w:p w:rsidR="00247044" w:rsidRDefault="003B4D01">
            <w:pPr>
              <w:spacing w:after="0"/>
            </w:pPr>
            <w:r>
              <w:rPr>
                <w:color w:val="000000"/>
              </w:rPr>
              <w:t>Public/Supportive Services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Funding</w:t>
            </w:r>
          </w:p>
        </w:tc>
        <w:tc>
          <w:tcPr>
            <w:tcW w:w="0" w:type="auto"/>
          </w:tcPr>
          <w:p w:rsidR="00247044" w:rsidRDefault="003B4D01">
            <w:pPr>
              <w:spacing w:after="0"/>
            </w:pPr>
            <w:r>
              <w:rPr>
                <w:color w:val="000000"/>
              </w:rPr>
              <w:t>CDBG: $21,399</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Description</w:t>
            </w:r>
          </w:p>
        </w:tc>
        <w:tc>
          <w:tcPr>
            <w:tcW w:w="0" w:type="auto"/>
          </w:tcPr>
          <w:p w:rsidR="00247044" w:rsidRDefault="003B4D01">
            <w:pPr>
              <w:spacing w:after="0"/>
            </w:pPr>
            <w:r>
              <w:rPr>
                <w:color w:val="000000"/>
              </w:rPr>
              <w:t>Public Services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 xml:space="preserve">Planned </w:t>
            </w:r>
            <w:r>
              <w:rPr>
                <w:b/>
              </w:rPr>
              <w:t>Activities</w:t>
            </w:r>
          </w:p>
        </w:tc>
        <w:tc>
          <w:tcPr>
            <w:tcW w:w="0" w:type="auto"/>
          </w:tcPr>
          <w:p w:rsidR="00247044" w:rsidRDefault="003B4D01">
            <w:pPr>
              <w:spacing w:after="0"/>
            </w:pPr>
            <w:r>
              <w:rPr>
                <w:color w:val="000000"/>
              </w:rPr>
              <w:t>Summer employment opportunities for youth</w:t>
            </w:r>
          </w:p>
        </w:tc>
      </w:tr>
      <w:tr w:rsidR="00247044">
        <w:trPr>
          <w:cantSplit/>
        </w:trPr>
        <w:tc>
          <w:tcPr>
            <w:tcW w:w="0" w:type="auto"/>
            <w:vMerge w:val="restart"/>
          </w:tcPr>
          <w:p w:rsidR="00247044" w:rsidRDefault="003B4D01">
            <w:r>
              <w:rPr>
                <w:b/>
              </w:rPr>
              <w:t>11</w:t>
            </w:r>
          </w:p>
        </w:tc>
        <w:tc>
          <w:tcPr>
            <w:tcW w:w="0" w:type="auto"/>
          </w:tcPr>
          <w:p w:rsidR="00247044" w:rsidRDefault="003B4D01">
            <w:pPr>
              <w:keepNext/>
              <w:spacing w:after="0"/>
              <w:rPr>
                <w:b/>
              </w:rPr>
            </w:pPr>
            <w:r>
              <w:rPr>
                <w:b/>
              </w:rPr>
              <w:t>Project Name</w:t>
            </w:r>
          </w:p>
        </w:tc>
        <w:tc>
          <w:tcPr>
            <w:tcW w:w="0" w:type="auto"/>
          </w:tcPr>
          <w:p w:rsidR="00247044" w:rsidRDefault="003B4D01">
            <w:pPr>
              <w:spacing w:after="0"/>
            </w:pPr>
            <w:r>
              <w:rPr>
                <w:color w:val="000000"/>
              </w:rPr>
              <w:t>West Anniston Foundation</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Target Area</w:t>
            </w:r>
          </w:p>
        </w:tc>
        <w:tc>
          <w:tcPr>
            <w:tcW w:w="0" w:type="auto"/>
          </w:tcPr>
          <w:p w:rsidR="00247044" w:rsidRDefault="003B4D01">
            <w:pPr>
              <w:spacing w:after="0"/>
            </w:pPr>
            <w:r>
              <w:rPr>
                <w:color w:val="000000"/>
              </w:rPr>
              <w:t>Anniston/Citywide</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Goals Supported</w:t>
            </w:r>
          </w:p>
        </w:tc>
        <w:tc>
          <w:tcPr>
            <w:tcW w:w="0" w:type="auto"/>
          </w:tcPr>
          <w:p w:rsidR="00247044" w:rsidRDefault="003B4D01">
            <w:pPr>
              <w:spacing w:after="0"/>
            </w:pPr>
            <w:r>
              <w:rPr>
                <w:color w:val="000000"/>
              </w:rPr>
              <w:t>Affordable Housing/Support Services - LMI Persons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Needs Addressed</w:t>
            </w:r>
          </w:p>
        </w:tc>
        <w:tc>
          <w:tcPr>
            <w:tcW w:w="0" w:type="auto"/>
          </w:tcPr>
          <w:p w:rsidR="00247044" w:rsidRDefault="003B4D01">
            <w:pPr>
              <w:spacing w:after="0"/>
            </w:pPr>
            <w:r>
              <w:rPr>
                <w:color w:val="000000"/>
              </w:rPr>
              <w:t>Public/Supportive Services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Funding</w:t>
            </w:r>
          </w:p>
        </w:tc>
        <w:tc>
          <w:tcPr>
            <w:tcW w:w="0" w:type="auto"/>
          </w:tcPr>
          <w:p w:rsidR="00247044" w:rsidRDefault="003B4D01">
            <w:pPr>
              <w:spacing w:after="0"/>
            </w:pPr>
            <w:r>
              <w:rPr>
                <w:color w:val="000000"/>
              </w:rPr>
              <w:t>CDBG: $2,500</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Description</w:t>
            </w:r>
          </w:p>
        </w:tc>
        <w:tc>
          <w:tcPr>
            <w:tcW w:w="0" w:type="auto"/>
          </w:tcPr>
          <w:p w:rsidR="00247044" w:rsidRDefault="003B4D01">
            <w:pPr>
              <w:spacing w:after="0"/>
            </w:pPr>
            <w:r>
              <w:rPr>
                <w:color w:val="000000"/>
              </w:rPr>
              <w:t>Public Services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Planned Activities</w:t>
            </w:r>
          </w:p>
        </w:tc>
        <w:tc>
          <w:tcPr>
            <w:tcW w:w="0" w:type="auto"/>
          </w:tcPr>
          <w:p w:rsidR="00247044" w:rsidRDefault="003B4D01">
            <w:pPr>
              <w:spacing w:after="0"/>
            </w:pPr>
            <w:r>
              <w:rPr>
                <w:color w:val="000000"/>
              </w:rPr>
              <w:t>We Can Initiative - Health, nutrition and obesity reduction activities</w:t>
            </w:r>
          </w:p>
        </w:tc>
      </w:tr>
      <w:tr w:rsidR="00247044">
        <w:trPr>
          <w:cantSplit/>
        </w:trPr>
        <w:tc>
          <w:tcPr>
            <w:tcW w:w="0" w:type="auto"/>
            <w:vMerge w:val="restart"/>
          </w:tcPr>
          <w:p w:rsidR="00247044" w:rsidRDefault="003B4D01">
            <w:r>
              <w:rPr>
                <w:b/>
              </w:rPr>
              <w:t>12</w:t>
            </w:r>
          </w:p>
        </w:tc>
        <w:tc>
          <w:tcPr>
            <w:tcW w:w="0" w:type="auto"/>
          </w:tcPr>
          <w:p w:rsidR="00247044" w:rsidRDefault="003B4D01">
            <w:pPr>
              <w:keepNext/>
              <w:spacing w:after="0"/>
              <w:rPr>
                <w:b/>
              </w:rPr>
            </w:pPr>
            <w:r>
              <w:rPr>
                <w:b/>
              </w:rPr>
              <w:t>Project Name</w:t>
            </w:r>
          </w:p>
        </w:tc>
        <w:tc>
          <w:tcPr>
            <w:tcW w:w="0" w:type="auto"/>
          </w:tcPr>
          <w:p w:rsidR="00247044" w:rsidRDefault="003B4D01">
            <w:pPr>
              <w:spacing w:after="0"/>
            </w:pPr>
            <w:r>
              <w:rPr>
                <w:color w:val="000000"/>
              </w:rPr>
              <w:t>Unified Resources Center</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Target Area</w:t>
            </w:r>
          </w:p>
        </w:tc>
        <w:tc>
          <w:tcPr>
            <w:tcW w:w="0" w:type="auto"/>
          </w:tcPr>
          <w:p w:rsidR="00247044" w:rsidRDefault="003B4D01">
            <w:pPr>
              <w:spacing w:after="0"/>
            </w:pPr>
            <w:r>
              <w:rPr>
                <w:color w:val="000000"/>
              </w:rPr>
              <w:t>Anniston/Citywide</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Goals Supported</w:t>
            </w:r>
          </w:p>
        </w:tc>
        <w:tc>
          <w:tcPr>
            <w:tcW w:w="0" w:type="auto"/>
          </w:tcPr>
          <w:p w:rsidR="00247044" w:rsidRDefault="003B4D01">
            <w:pPr>
              <w:spacing w:after="0"/>
            </w:pPr>
            <w:r>
              <w:rPr>
                <w:color w:val="000000"/>
              </w:rPr>
              <w:t>Improve Public Facilities/Public Infrastructure</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Needs Addressed</w:t>
            </w:r>
          </w:p>
        </w:tc>
        <w:tc>
          <w:tcPr>
            <w:tcW w:w="0" w:type="auto"/>
          </w:tcPr>
          <w:p w:rsidR="00247044" w:rsidRDefault="003B4D01">
            <w:pPr>
              <w:spacing w:after="0"/>
            </w:pPr>
            <w:r>
              <w:rPr>
                <w:color w:val="000000"/>
              </w:rPr>
              <w:t>Public Facilities Improvement</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Funding</w:t>
            </w:r>
          </w:p>
        </w:tc>
        <w:tc>
          <w:tcPr>
            <w:tcW w:w="0" w:type="auto"/>
          </w:tcPr>
          <w:p w:rsidR="00247044" w:rsidRDefault="003B4D01">
            <w:pPr>
              <w:spacing w:after="0"/>
            </w:pPr>
            <w:r>
              <w:rPr>
                <w:color w:val="000000"/>
              </w:rPr>
              <w:t>CDBG: $210,000</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Description</w:t>
            </w:r>
          </w:p>
        </w:tc>
        <w:tc>
          <w:tcPr>
            <w:tcW w:w="0" w:type="auto"/>
          </w:tcPr>
          <w:p w:rsidR="00247044" w:rsidRDefault="003B4D01">
            <w:pPr>
              <w:spacing w:after="0"/>
            </w:pPr>
            <w:r>
              <w:rPr>
                <w:color w:val="000000"/>
              </w:rPr>
              <w:t>Public Facilities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Planned Activities</w:t>
            </w:r>
          </w:p>
        </w:tc>
        <w:tc>
          <w:tcPr>
            <w:tcW w:w="0" w:type="auto"/>
          </w:tcPr>
          <w:p w:rsidR="00247044" w:rsidRDefault="003B4D01">
            <w:pPr>
              <w:spacing w:after="0"/>
            </w:pPr>
            <w:r>
              <w:rPr>
                <w:color w:val="000000"/>
              </w:rPr>
              <w:t>Elevator replacement</w:t>
            </w:r>
          </w:p>
        </w:tc>
      </w:tr>
      <w:tr w:rsidR="00247044">
        <w:trPr>
          <w:cantSplit/>
        </w:trPr>
        <w:tc>
          <w:tcPr>
            <w:tcW w:w="0" w:type="auto"/>
            <w:vMerge w:val="restart"/>
          </w:tcPr>
          <w:p w:rsidR="00247044" w:rsidRDefault="003B4D01">
            <w:r>
              <w:rPr>
                <w:b/>
              </w:rPr>
              <w:t>13</w:t>
            </w:r>
          </w:p>
        </w:tc>
        <w:tc>
          <w:tcPr>
            <w:tcW w:w="0" w:type="auto"/>
          </w:tcPr>
          <w:p w:rsidR="00247044" w:rsidRDefault="003B4D01">
            <w:pPr>
              <w:keepNext/>
              <w:spacing w:after="0"/>
              <w:rPr>
                <w:b/>
              </w:rPr>
            </w:pPr>
            <w:r>
              <w:rPr>
                <w:b/>
              </w:rPr>
              <w:t>Project Name</w:t>
            </w:r>
          </w:p>
        </w:tc>
        <w:tc>
          <w:tcPr>
            <w:tcW w:w="0" w:type="auto"/>
          </w:tcPr>
          <w:p w:rsidR="00247044" w:rsidRDefault="003B4D01">
            <w:pPr>
              <w:spacing w:after="0"/>
            </w:pPr>
            <w:r>
              <w:rPr>
                <w:color w:val="000000"/>
              </w:rPr>
              <w:t>Slum &amp; Blight Removal</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Target Area</w:t>
            </w:r>
          </w:p>
        </w:tc>
        <w:tc>
          <w:tcPr>
            <w:tcW w:w="0" w:type="auto"/>
          </w:tcPr>
          <w:p w:rsidR="00247044" w:rsidRDefault="003B4D01">
            <w:pPr>
              <w:spacing w:after="0"/>
            </w:pPr>
            <w:r>
              <w:rPr>
                <w:color w:val="000000"/>
              </w:rPr>
              <w:t>Anniston/Citywide</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Goals Supported</w:t>
            </w:r>
          </w:p>
        </w:tc>
        <w:tc>
          <w:tcPr>
            <w:tcW w:w="0" w:type="auto"/>
          </w:tcPr>
          <w:p w:rsidR="00247044" w:rsidRDefault="003B4D01">
            <w:pPr>
              <w:spacing w:after="0"/>
            </w:pPr>
            <w:r>
              <w:rPr>
                <w:color w:val="000000"/>
              </w:rPr>
              <w:t>Eliminate Slums &amp; Blight</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Needs Addressed</w:t>
            </w:r>
          </w:p>
        </w:tc>
        <w:tc>
          <w:tcPr>
            <w:tcW w:w="0" w:type="auto"/>
          </w:tcPr>
          <w:p w:rsidR="00247044" w:rsidRDefault="003B4D01">
            <w:pPr>
              <w:spacing w:after="0"/>
            </w:pPr>
            <w:r>
              <w:rPr>
                <w:color w:val="000000"/>
              </w:rPr>
              <w:t>Eliminate Slums and Blight</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Funding</w:t>
            </w:r>
          </w:p>
        </w:tc>
        <w:tc>
          <w:tcPr>
            <w:tcW w:w="0" w:type="auto"/>
          </w:tcPr>
          <w:p w:rsidR="00247044" w:rsidRDefault="003B4D01">
            <w:pPr>
              <w:spacing w:after="0"/>
            </w:pPr>
            <w:r>
              <w:rPr>
                <w:color w:val="000000"/>
              </w:rPr>
              <w:t>CDBG: $62,696</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Description</w:t>
            </w:r>
          </w:p>
        </w:tc>
        <w:tc>
          <w:tcPr>
            <w:tcW w:w="0" w:type="auto"/>
          </w:tcPr>
          <w:p w:rsidR="00247044" w:rsidRDefault="003B4D01">
            <w:pPr>
              <w:spacing w:after="0"/>
            </w:pPr>
            <w:r>
              <w:rPr>
                <w:color w:val="000000"/>
              </w:rPr>
              <w:t>Slum and Blight Removal</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Planned Activities</w:t>
            </w:r>
          </w:p>
        </w:tc>
        <w:tc>
          <w:tcPr>
            <w:tcW w:w="0" w:type="auto"/>
          </w:tcPr>
          <w:p w:rsidR="00247044" w:rsidRDefault="003B4D01">
            <w:pPr>
              <w:spacing w:after="0"/>
            </w:pPr>
            <w:r>
              <w:rPr>
                <w:color w:val="000000"/>
              </w:rPr>
              <w:t>Demolition of structures</w:t>
            </w:r>
          </w:p>
        </w:tc>
      </w:tr>
      <w:tr w:rsidR="00247044">
        <w:trPr>
          <w:cantSplit/>
        </w:trPr>
        <w:tc>
          <w:tcPr>
            <w:tcW w:w="0" w:type="auto"/>
            <w:vMerge w:val="restart"/>
          </w:tcPr>
          <w:p w:rsidR="00247044" w:rsidRDefault="003B4D01">
            <w:r>
              <w:rPr>
                <w:b/>
              </w:rPr>
              <w:t>14</w:t>
            </w:r>
          </w:p>
        </w:tc>
        <w:tc>
          <w:tcPr>
            <w:tcW w:w="0" w:type="auto"/>
          </w:tcPr>
          <w:p w:rsidR="00247044" w:rsidRDefault="003B4D01">
            <w:pPr>
              <w:keepNext/>
              <w:spacing w:after="0"/>
              <w:rPr>
                <w:b/>
              </w:rPr>
            </w:pPr>
            <w:r>
              <w:rPr>
                <w:b/>
              </w:rPr>
              <w:t>Project Name</w:t>
            </w:r>
          </w:p>
        </w:tc>
        <w:tc>
          <w:tcPr>
            <w:tcW w:w="0" w:type="auto"/>
          </w:tcPr>
          <w:p w:rsidR="00247044" w:rsidRDefault="003B4D01">
            <w:pPr>
              <w:spacing w:after="0"/>
            </w:pPr>
            <w:r>
              <w:rPr>
                <w:color w:val="000000"/>
              </w:rPr>
              <w:t>World Changers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 xml:space="preserve">Target </w:t>
            </w:r>
            <w:r>
              <w:rPr>
                <w:b/>
              </w:rPr>
              <w:t>Area</w:t>
            </w:r>
          </w:p>
        </w:tc>
        <w:tc>
          <w:tcPr>
            <w:tcW w:w="0" w:type="auto"/>
          </w:tcPr>
          <w:p w:rsidR="00247044" w:rsidRDefault="003B4D01">
            <w:pPr>
              <w:spacing w:after="0"/>
            </w:pPr>
            <w:r>
              <w:rPr>
                <w:color w:val="000000"/>
              </w:rPr>
              <w:t>Anniston/Citywide</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Goals Supported</w:t>
            </w:r>
          </w:p>
        </w:tc>
        <w:tc>
          <w:tcPr>
            <w:tcW w:w="0" w:type="auto"/>
          </w:tcPr>
          <w:p w:rsidR="00247044" w:rsidRDefault="003B4D01">
            <w:pPr>
              <w:spacing w:after="0"/>
            </w:pPr>
            <w:r>
              <w:rPr>
                <w:color w:val="000000"/>
              </w:rPr>
              <w:t>Affordable Housing/Support Services - LMI Persons</w:t>
            </w:r>
            <w:r>
              <w:rPr>
                <w:color w:val="000000"/>
              </w:rPr>
              <w:br/>
              <w:t>Affordable Hsg/Support Services - Special Needs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Needs Addressed</w:t>
            </w:r>
          </w:p>
        </w:tc>
        <w:tc>
          <w:tcPr>
            <w:tcW w:w="0" w:type="auto"/>
          </w:tcPr>
          <w:p w:rsidR="00247044" w:rsidRDefault="003B4D01">
            <w:pPr>
              <w:spacing w:after="0"/>
            </w:pPr>
            <w:r>
              <w:rPr>
                <w:color w:val="000000"/>
              </w:rPr>
              <w:t>Affordable Housing Rehabilitation</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Funding</w:t>
            </w:r>
          </w:p>
        </w:tc>
        <w:tc>
          <w:tcPr>
            <w:tcW w:w="0" w:type="auto"/>
          </w:tcPr>
          <w:p w:rsidR="00247044" w:rsidRDefault="003B4D01">
            <w:pPr>
              <w:spacing w:after="0"/>
            </w:pPr>
            <w:r>
              <w:rPr>
                <w:color w:val="000000"/>
              </w:rPr>
              <w:t>CDBG: $15,000</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Description</w:t>
            </w:r>
          </w:p>
        </w:tc>
        <w:tc>
          <w:tcPr>
            <w:tcW w:w="0" w:type="auto"/>
          </w:tcPr>
          <w:p w:rsidR="00247044" w:rsidRDefault="003B4D01">
            <w:pPr>
              <w:spacing w:after="0"/>
            </w:pPr>
            <w:r>
              <w:rPr>
                <w:color w:val="000000"/>
              </w:rPr>
              <w:t>Housing Rehab</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 xml:space="preserve">Planned </w:t>
            </w:r>
            <w:r>
              <w:rPr>
                <w:b/>
              </w:rPr>
              <w:t>Activities</w:t>
            </w:r>
          </w:p>
        </w:tc>
        <w:tc>
          <w:tcPr>
            <w:tcW w:w="0" w:type="auto"/>
          </w:tcPr>
          <w:p w:rsidR="00247044" w:rsidRDefault="003B4D01">
            <w:pPr>
              <w:spacing w:after="0"/>
            </w:pPr>
            <w:r>
              <w:rPr>
                <w:color w:val="000000"/>
              </w:rPr>
              <w:t>Minor repairs and rehab of homes owned by LMI individuals</w:t>
            </w:r>
          </w:p>
        </w:tc>
      </w:tr>
      <w:tr w:rsidR="00247044">
        <w:trPr>
          <w:cantSplit/>
        </w:trPr>
        <w:tc>
          <w:tcPr>
            <w:tcW w:w="0" w:type="auto"/>
            <w:vMerge w:val="restart"/>
          </w:tcPr>
          <w:p w:rsidR="00247044" w:rsidRDefault="003B4D01">
            <w:r>
              <w:rPr>
                <w:b/>
              </w:rPr>
              <w:t>15</w:t>
            </w:r>
          </w:p>
        </w:tc>
        <w:tc>
          <w:tcPr>
            <w:tcW w:w="0" w:type="auto"/>
          </w:tcPr>
          <w:p w:rsidR="00247044" w:rsidRDefault="003B4D01">
            <w:pPr>
              <w:keepNext/>
              <w:spacing w:after="0"/>
              <w:rPr>
                <w:b/>
              </w:rPr>
            </w:pPr>
            <w:r>
              <w:rPr>
                <w:b/>
              </w:rPr>
              <w:t>Project Name</w:t>
            </w:r>
          </w:p>
        </w:tc>
        <w:tc>
          <w:tcPr>
            <w:tcW w:w="0" w:type="auto"/>
          </w:tcPr>
          <w:p w:rsidR="00247044" w:rsidRDefault="003B4D01">
            <w:pPr>
              <w:spacing w:after="0"/>
            </w:pPr>
            <w:r>
              <w:rPr>
                <w:color w:val="000000"/>
              </w:rPr>
              <w:t>Housing Rehab</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Target Area</w:t>
            </w:r>
          </w:p>
        </w:tc>
        <w:tc>
          <w:tcPr>
            <w:tcW w:w="0" w:type="auto"/>
          </w:tcPr>
          <w:p w:rsidR="00247044" w:rsidRDefault="003B4D01">
            <w:pPr>
              <w:spacing w:after="0"/>
            </w:pPr>
            <w:r>
              <w:rPr>
                <w:color w:val="000000"/>
              </w:rPr>
              <w:t>Anniston/Citywide</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Goals Supported</w:t>
            </w:r>
          </w:p>
        </w:tc>
        <w:tc>
          <w:tcPr>
            <w:tcW w:w="0" w:type="auto"/>
          </w:tcPr>
          <w:p w:rsidR="00247044" w:rsidRDefault="003B4D01">
            <w:pPr>
              <w:spacing w:after="0"/>
            </w:pPr>
            <w:r>
              <w:rPr>
                <w:color w:val="000000"/>
              </w:rPr>
              <w:t>Affordable Housing/Support Services - Homeless</w:t>
            </w:r>
            <w:r>
              <w:rPr>
                <w:color w:val="000000"/>
              </w:rPr>
              <w:br/>
              <w:t>Affordable Housing/Support Services - LMI Persons</w:t>
            </w:r>
            <w:r>
              <w:rPr>
                <w:color w:val="000000"/>
              </w:rPr>
              <w:br/>
            </w:r>
            <w:r>
              <w:rPr>
                <w:color w:val="000000"/>
              </w:rPr>
              <w:t>Affordable Hsg/Support Services - Special Needs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Needs Addressed</w:t>
            </w:r>
          </w:p>
        </w:tc>
        <w:tc>
          <w:tcPr>
            <w:tcW w:w="0" w:type="auto"/>
          </w:tcPr>
          <w:p w:rsidR="00247044" w:rsidRDefault="003B4D01">
            <w:pPr>
              <w:spacing w:after="0"/>
            </w:pPr>
            <w:r>
              <w:rPr>
                <w:color w:val="000000"/>
              </w:rPr>
              <w:t>Affordable Housing Rehabilitation</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Funding</w:t>
            </w:r>
          </w:p>
        </w:tc>
        <w:tc>
          <w:tcPr>
            <w:tcW w:w="0" w:type="auto"/>
          </w:tcPr>
          <w:p w:rsidR="00247044" w:rsidRDefault="003B4D01">
            <w:pPr>
              <w:spacing w:after="0"/>
            </w:pPr>
            <w:r>
              <w:rPr>
                <w:color w:val="000000"/>
              </w:rPr>
              <w:t>CDBG: $65,000</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Description</w:t>
            </w:r>
          </w:p>
        </w:tc>
        <w:tc>
          <w:tcPr>
            <w:tcW w:w="0" w:type="auto"/>
          </w:tcPr>
          <w:p w:rsidR="00247044" w:rsidRDefault="003B4D01">
            <w:pPr>
              <w:spacing w:after="0"/>
            </w:pPr>
            <w:r>
              <w:rPr>
                <w:color w:val="000000"/>
              </w:rPr>
              <w:t>Housing Rehab</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Planned Activities</w:t>
            </w:r>
          </w:p>
        </w:tc>
        <w:tc>
          <w:tcPr>
            <w:tcW w:w="0" w:type="auto"/>
          </w:tcPr>
          <w:p w:rsidR="00247044" w:rsidRDefault="003B4D01">
            <w:pPr>
              <w:spacing w:after="0"/>
            </w:pPr>
            <w:r>
              <w:rPr>
                <w:color w:val="000000"/>
              </w:rPr>
              <w:t>Single and multi-family rehab, deferred loans, and emergency repair loans and grants</w:t>
            </w:r>
          </w:p>
        </w:tc>
      </w:tr>
      <w:tr w:rsidR="00247044">
        <w:trPr>
          <w:cantSplit/>
        </w:trPr>
        <w:tc>
          <w:tcPr>
            <w:tcW w:w="0" w:type="auto"/>
            <w:vMerge w:val="restart"/>
          </w:tcPr>
          <w:p w:rsidR="00247044" w:rsidRDefault="003B4D01">
            <w:r>
              <w:rPr>
                <w:b/>
              </w:rPr>
              <w:t>16</w:t>
            </w:r>
          </w:p>
        </w:tc>
        <w:tc>
          <w:tcPr>
            <w:tcW w:w="0" w:type="auto"/>
          </w:tcPr>
          <w:p w:rsidR="00247044" w:rsidRDefault="003B4D01">
            <w:pPr>
              <w:keepNext/>
              <w:spacing w:after="0"/>
              <w:rPr>
                <w:b/>
              </w:rPr>
            </w:pPr>
            <w:r>
              <w:rPr>
                <w:b/>
              </w:rPr>
              <w:t>Project Name</w:t>
            </w:r>
          </w:p>
        </w:tc>
        <w:tc>
          <w:tcPr>
            <w:tcW w:w="0" w:type="auto"/>
          </w:tcPr>
          <w:p w:rsidR="00247044" w:rsidRDefault="003B4D01">
            <w:pPr>
              <w:spacing w:after="0"/>
            </w:pPr>
            <w:r>
              <w:rPr>
                <w:color w:val="000000"/>
              </w:rPr>
              <w:t>Affordable Housing Rehab and Construction</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Target Area</w:t>
            </w:r>
          </w:p>
        </w:tc>
        <w:tc>
          <w:tcPr>
            <w:tcW w:w="0" w:type="auto"/>
          </w:tcPr>
          <w:p w:rsidR="00247044" w:rsidRDefault="003B4D01">
            <w:pPr>
              <w:spacing w:after="0"/>
            </w:pPr>
            <w:r>
              <w:rPr>
                <w:color w:val="000000"/>
              </w:rPr>
              <w:t>Consortium Wide</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Goals Supported</w:t>
            </w:r>
          </w:p>
        </w:tc>
        <w:tc>
          <w:tcPr>
            <w:tcW w:w="0" w:type="auto"/>
          </w:tcPr>
          <w:p w:rsidR="00247044" w:rsidRDefault="003B4D01">
            <w:pPr>
              <w:spacing w:after="0"/>
            </w:pPr>
            <w:r>
              <w:rPr>
                <w:color w:val="000000"/>
              </w:rPr>
              <w:t>Affordable Housing/Support Services - Homeless</w:t>
            </w:r>
            <w:r>
              <w:rPr>
                <w:color w:val="000000"/>
              </w:rPr>
              <w:br/>
            </w:r>
            <w:r>
              <w:rPr>
                <w:color w:val="000000"/>
              </w:rPr>
              <w:t>Affordable Housing/Support Services - LMI Persons</w:t>
            </w:r>
            <w:r>
              <w:rPr>
                <w:color w:val="000000"/>
              </w:rPr>
              <w:br/>
              <w:t>Affordable Hsg/Support Services - Special Needs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Needs Addressed</w:t>
            </w:r>
          </w:p>
        </w:tc>
        <w:tc>
          <w:tcPr>
            <w:tcW w:w="0" w:type="auto"/>
          </w:tcPr>
          <w:p w:rsidR="00247044" w:rsidRDefault="003B4D01">
            <w:pPr>
              <w:spacing w:after="0"/>
            </w:pPr>
            <w:r>
              <w:rPr>
                <w:color w:val="000000"/>
              </w:rPr>
              <w:t>Affordable Housing Development</w:t>
            </w:r>
            <w:r>
              <w:rPr>
                <w:color w:val="000000"/>
              </w:rPr>
              <w:br/>
              <w:t>Affordable Housing Rehabilitation</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Funding</w:t>
            </w:r>
          </w:p>
        </w:tc>
        <w:tc>
          <w:tcPr>
            <w:tcW w:w="0" w:type="auto"/>
          </w:tcPr>
          <w:p w:rsidR="00247044" w:rsidRDefault="003B4D01">
            <w:pPr>
              <w:spacing w:after="0"/>
            </w:pPr>
            <w:r>
              <w:rPr>
                <w:color w:val="000000"/>
              </w:rPr>
              <w:t>HOME: $220,551</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Description</w:t>
            </w:r>
          </w:p>
        </w:tc>
        <w:tc>
          <w:tcPr>
            <w:tcW w:w="0" w:type="auto"/>
          </w:tcPr>
          <w:p w:rsidR="00247044" w:rsidRDefault="003B4D01">
            <w:pPr>
              <w:spacing w:after="0"/>
            </w:pPr>
            <w:r>
              <w:rPr>
                <w:color w:val="000000"/>
              </w:rPr>
              <w:t>Affordable housing rehab and construction</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Planned Activities</w:t>
            </w:r>
          </w:p>
        </w:tc>
        <w:tc>
          <w:tcPr>
            <w:tcW w:w="0" w:type="auto"/>
          </w:tcPr>
          <w:p w:rsidR="00247044" w:rsidRDefault="003B4D01">
            <w:pPr>
              <w:spacing w:after="0"/>
            </w:pPr>
            <w:r>
              <w:rPr>
                <w:color w:val="000000"/>
              </w:rPr>
              <w:t>Affordable housing rehab and construction</w:t>
            </w:r>
          </w:p>
        </w:tc>
      </w:tr>
      <w:tr w:rsidR="00247044">
        <w:trPr>
          <w:cantSplit/>
        </w:trPr>
        <w:tc>
          <w:tcPr>
            <w:tcW w:w="0" w:type="auto"/>
            <w:vMerge w:val="restart"/>
          </w:tcPr>
          <w:p w:rsidR="00247044" w:rsidRDefault="003B4D01">
            <w:r>
              <w:rPr>
                <w:b/>
              </w:rPr>
              <w:t>17</w:t>
            </w:r>
          </w:p>
        </w:tc>
        <w:tc>
          <w:tcPr>
            <w:tcW w:w="0" w:type="auto"/>
          </w:tcPr>
          <w:p w:rsidR="00247044" w:rsidRDefault="003B4D01">
            <w:pPr>
              <w:keepNext/>
              <w:spacing w:after="0"/>
              <w:rPr>
                <w:b/>
              </w:rPr>
            </w:pPr>
            <w:r>
              <w:rPr>
                <w:b/>
              </w:rPr>
              <w:t>Project Name</w:t>
            </w:r>
          </w:p>
        </w:tc>
        <w:tc>
          <w:tcPr>
            <w:tcW w:w="0" w:type="auto"/>
          </w:tcPr>
          <w:p w:rsidR="00247044" w:rsidRDefault="003B4D01">
            <w:pPr>
              <w:spacing w:after="0"/>
            </w:pPr>
            <w:r>
              <w:rPr>
                <w:color w:val="000000"/>
              </w:rPr>
              <w:t>Acquisition</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Target Area</w:t>
            </w:r>
          </w:p>
        </w:tc>
        <w:tc>
          <w:tcPr>
            <w:tcW w:w="0" w:type="auto"/>
          </w:tcPr>
          <w:p w:rsidR="00247044" w:rsidRDefault="003B4D01">
            <w:pPr>
              <w:spacing w:after="0"/>
            </w:pPr>
            <w:r>
              <w:rPr>
                <w:color w:val="000000"/>
              </w:rPr>
              <w:t>Consortium Wide</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Goals Supported</w:t>
            </w:r>
          </w:p>
        </w:tc>
        <w:tc>
          <w:tcPr>
            <w:tcW w:w="0" w:type="auto"/>
          </w:tcPr>
          <w:p w:rsidR="00247044" w:rsidRDefault="003B4D01">
            <w:pPr>
              <w:spacing w:after="0"/>
            </w:pPr>
            <w:r>
              <w:rPr>
                <w:color w:val="000000"/>
              </w:rPr>
              <w:t>Affordable Housing/Support Services - Homeless</w:t>
            </w:r>
            <w:r>
              <w:rPr>
                <w:color w:val="000000"/>
              </w:rPr>
              <w:br/>
            </w:r>
            <w:r>
              <w:rPr>
                <w:color w:val="000000"/>
              </w:rPr>
              <w:t>Affordable Housing/Support Services - LMI Persons</w:t>
            </w:r>
            <w:r>
              <w:rPr>
                <w:color w:val="000000"/>
              </w:rPr>
              <w:br/>
              <w:t>Affordable Hsg/Support Services - Special Needs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Needs Addressed</w:t>
            </w:r>
          </w:p>
        </w:tc>
        <w:tc>
          <w:tcPr>
            <w:tcW w:w="0" w:type="auto"/>
          </w:tcPr>
          <w:p w:rsidR="00247044" w:rsidRDefault="003B4D01">
            <w:pPr>
              <w:spacing w:after="0"/>
            </w:pPr>
            <w:r>
              <w:rPr>
                <w:color w:val="000000"/>
              </w:rPr>
              <w:t>Acquisition</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Funding</w:t>
            </w:r>
          </w:p>
        </w:tc>
        <w:tc>
          <w:tcPr>
            <w:tcW w:w="0" w:type="auto"/>
          </w:tcPr>
          <w:p w:rsidR="00247044" w:rsidRDefault="003B4D01">
            <w:pPr>
              <w:spacing w:after="0"/>
            </w:pPr>
            <w:r>
              <w:rPr>
                <w:color w:val="000000"/>
              </w:rPr>
              <w:t>HOME: $20,000</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Description</w:t>
            </w:r>
          </w:p>
        </w:tc>
        <w:tc>
          <w:tcPr>
            <w:tcW w:w="0" w:type="auto"/>
          </w:tcPr>
          <w:p w:rsidR="00247044" w:rsidRDefault="003B4D01">
            <w:pPr>
              <w:spacing w:after="0"/>
            </w:pPr>
            <w:r>
              <w:rPr>
                <w:color w:val="000000"/>
              </w:rPr>
              <w:t>Acquisition</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Planned Activities</w:t>
            </w:r>
          </w:p>
        </w:tc>
        <w:tc>
          <w:tcPr>
            <w:tcW w:w="0" w:type="auto"/>
          </w:tcPr>
          <w:p w:rsidR="00247044" w:rsidRDefault="003B4D01">
            <w:pPr>
              <w:spacing w:after="0"/>
            </w:pPr>
            <w:r>
              <w:rPr>
                <w:color w:val="000000"/>
              </w:rPr>
              <w:t>Acquisition of homes/properties for affordable housing rehab/construction</w:t>
            </w:r>
          </w:p>
        </w:tc>
      </w:tr>
      <w:tr w:rsidR="00247044">
        <w:trPr>
          <w:cantSplit/>
        </w:trPr>
        <w:tc>
          <w:tcPr>
            <w:tcW w:w="0" w:type="auto"/>
            <w:vMerge w:val="restart"/>
          </w:tcPr>
          <w:p w:rsidR="00247044" w:rsidRDefault="003B4D01">
            <w:r>
              <w:rPr>
                <w:b/>
              </w:rPr>
              <w:t>18</w:t>
            </w:r>
          </w:p>
        </w:tc>
        <w:tc>
          <w:tcPr>
            <w:tcW w:w="0" w:type="auto"/>
          </w:tcPr>
          <w:p w:rsidR="00247044" w:rsidRDefault="003B4D01">
            <w:pPr>
              <w:keepNext/>
              <w:spacing w:after="0"/>
              <w:rPr>
                <w:b/>
              </w:rPr>
            </w:pPr>
            <w:r>
              <w:rPr>
                <w:b/>
              </w:rPr>
              <w:t>Project Name</w:t>
            </w:r>
          </w:p>
        </w:tc>
        <w:tc>
          <w:tcPr>
            <w:tcW w:w="0" w:type="auto"/>
          </w:tcPr>
          <w:p w:rsidR="00247044" w:rsidRDefault="003B4D01">
            <w:pPr>
              <w:spacing w:after="0"/>
            </w:pPr>
            <w:r>
              <w:rPr>
                <w:color w:val="000000"/>
              </w:rPr>
              <w:t>HMIS Management</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Target Area</w:t>
            </w:r>
          </w:p>
        </w:tc>
        <w:tc>
          <w:tcPr>
            <w:tcW w:w="0" w:type="auto"/>
          </w:tcPr>
          <w:p w:rsidR="00247044" w:rsidRDefault="003B4D01">
            <w:pPr>
              <w:spacing w:after="0"/>
            </w:pPr>
            <w:r>
              <w:rPr>
                <w:color w:val="000000"/>
              </w:rPr>
              <w:t>Anniston/Citywide</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Goals Supported</w:t>
            </w:r>
          </w:p>
        </w:tc>
        <w:tc>
          <w:tcPr>
            <w:tcW w:w="0" w:type="auto"/>
          </w:tcPr>
          <w:p w:rsidR="00247044" w:rsidRDefault="003B4D01">
            <w:pPr>
              <w:spacing w:after="0"/>
            </w:pPr>
            <w:r>
              <w:rPr>
                <w:color w:val="000000"/>
              </w:rPr>
              <w:t>Affordable Housing/Support Services - Homeless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Needs Addressed</w:t>
            </w:r>
          </w:p>
        </w:tc>
        <w:tc>
          <w:tcPr>
            <w:tcW w:w="0" w:type="auto"/>
          </w:tcPr>
          <w:p w:rsidR="00247044" w:rsidRDefault="003B4D01">
            <w:pPr>
              <w:spacing w:after="0"/>
            </w:pPr>
            <w:r>
              <w:rPr>
                <w:color w:val="000000"/>
              </w:rPr>
              <w:t>Public/Supportive Services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Funding</w:t>
            </w:r>
          </w:p>
        </w:tc>
        <w:tc>
          <w:tcPr>
            <w:tcW w:w="0" w:type="auto"/>
          </w:tcPr>
          <w:p w:rsidR="00247044" w:rsidRDefault="003B4D01">
            <w:pPr>
              <w:spacing w:after="0"/>
            </w:pPr>
            <w:r>
              <w:rPr>
                <w:color w:val="000000"/>
              </w:rPr>
              <w:t>CDBG: $3,602</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Description</w:t>
            </w:r>
          </w:p>
        </w:tc>
        <w:tc>
          <w:tcPr>
            <w:tcW w:w="0" w:type="auto"/>
          </w:tcPr>
          <w:p w:rsidR="00247044" w:rsidRDefault="003B4D01">
            <w:pPr>
              <w:spacing w:after="0"/>
            </w:pPr>
            <w:r>
              <w:rPr>
                <w:color w:val="000000"/>
              </w:rPr>
              <w:t>Planning and Management</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Planned Activities</w:t>
            </w:r>
          </w:p>
        </w:tc>
        <w:tc>
          <w:tcPr>
            <w:tcW w:w="0" w:type="auto"/>
          </w:tcPr>
          <w:p w:rsidR="00247044" w:rsidRDefault="003B4D01">
            <w:pPr>
              <w:spacing w:after="0"/>
            </w:pPr>
            <w:r>
              <w:rPr>
                <w:color w:val="000000"/>
              </w:rPr>
              <w:t>Maintenance support for the Homeless Management Information System</w:t>
            </w:r>
          </w:p>
        </w:tc>
      </w:tr>
      <w:tr w:rsidR="00247044">
        <w:trPr>
          <w:cantSplit/>
        </w:trPr>
        <w:tc>
          <w:tcPr>
            <w:tcW w:w="0" w:type="auto"/>
            <w:vMerge w:val="restart"/>
          </w:tcPr>
          <w:p w:rsidR="00247044" w:rsidRDefault="003B4D01">
            <w:r>
              <w:rPr>
                <w:b/>
              </w:rPr>
              <w:t>19</w:t>
            </w:r>
          </w:p>
        </w:tc>
        <w:tc>
          <w:tcPr>
            <w:tcW w:w="0" w:type="auto"/>
          </w:tcPr>
          <w:p w:rsidR="00247044" w:rsidRDefault="003B4D01">
            <w:pPr>
              <w:keepNext/>
              <w:spacing w:after="0"/>
              <w:rPr>
                <w:b/>
              </w:rPr>
            </w:pPr>
            <w:r>
              <w:rPr>
                <w:b/>
              </w:rPr>
              <w:t>Project Name</w:t>
            </w:r>
          </w:p>
        </w:tc>
        <w:tc>
          <w:tcPr>
            <w:tcW w:w="0" w:type="auto"/>
          </w:tcPr>
          <w:p w:rsidR="00247044" w:rsidRDefault="003B4D01">
            <w:pPr>
              <w:spacing w:after="0"/>
            </w:pPr>
            <w:r>
              <w:rPr>
                <w:color w:val="000000"/>
              </w:rPr>
              <w:t>Fair Housing Outreach/Education</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Target Area</w:t>
            </w:r>
          </w:p>
        </w:tc>
        <w:tc>
          <w:tcPr>
            <w:tcW w:w="0" w:type="auto"/>
          </w:tcPr>
          <w:p w:rsidR="00247044" w:rsidRDefault="003B4D01">
            <w:pPr>
              <w:spacing w:after="0"/>
            </w:pPr>
            <w:r>
              <w:rPr>
                <w:color w:val="000000"/>
              </w:rPr>
              <w:t>Anniston/Citywide</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Goals Supported</w:t>
            </w:r>
          </w:p>
        </w:tc>
        <w:tc>
          <w:tcPr>
            <w:tcW w:w="0" w:type="auto"/>
          </w:tcPr>
          <w:p w:rsidR="00247044" w:rsidRDefault="003B4D01">
            <w:pPr>
              <w:spacing w:after="0"/>
            </w:pPr>
            <w:r>
              <w:rPr>
                <w:color w:val="000000"/>
              </w:rPr>
              <w:t>Affordable Housing/Support Services - Homeless</w:t>
            </w:r>
            <w:r>
              <w:rPr>
                <w:color w:val="000000"/>
              </w:rPr>
              <w:br/>
              <w:t>Affordable Housing/Support Services - LMI Persons</w:t>
            </w:r>
            <w:r>
              <w:rPr>
                <w:color w:val="000000"/>
              </w:rPr>
              <w:br/>
              <w:t>Affordable Hsg/Support Services - Special Needs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Needs Addressed</w:t>
            </w:r>
          </w:p>
        </w:tc>
        <w:tc>
          <w:tcPr>
            <w:tcW w:w="0" w:type="auto"/>
          </w:tcPr>
          <w:p w:rsidR="00247044" w:rsidRDefault="003B4D01">
            <w:pPr>
              <w:spacing w:after="0"/>
            </w:pPr>
            <w:r>
              <w:rPr>
                <w:color w:val="000000"/>
              </w:rPr>
              <w:t>Fair Housing Education/Outreach</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Funding</w:t>
            </w:r>
          </w:p>
        </w:tc>
        <w:tc>
          <w:tcPr>
            <w:tcW w:w="0" w:type="auto"/>
          </w:tcPr>
          <w:p w:rsidR="00247044" w:rsidRDefault="003B4D01">
            <w:pPr>
              <w:spacing w:after="0"/>
            </w:pPr>
            <w:r>
              <w:rPr>
                <w:color w:val="000000"/>
              </w:rPr>
              <w:t>CDBG: $10,000</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Description</w:t>
            </w:r>
          </w:p>
        </w:tc>
        <w:tc>
          <w:tcPr>
            <w:tcW w:w="0" w:type="auto"/>
          </w:tcPr>
          <w:p w:rsidR="00247044" w:rsidRDefault="003B4D01">
            <w:pPr>
              <w:spacing w:after="0"/>
            </w:pPr>
            <w:r>
              <w:rPr>
                <w:color w:val="000000"/>
              </w:rPr>
              <w:t>Planning and Management</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Planned Activities</w:t>
            </w:r>
          </w:p>
        </w:tc>
        <w:tc>
          <w:tcPr>
            <w:tcW w:w="0" w:type="auto"/>
          </w:tcPr>
          <w:p w:rsidR="00247044" w:rsidRDefault="003B4D01">
            <w:pPr>
              <w:spacing w:after="0"/>
            </w:pPr>
            <w:r>
              <w:rPr>
                <w:color w:val="000000"/>
              </w:rPr>
              <w:t>Public outreach and education around fair housing rights and issues</w:t>
            </w:r>
          </w:p>
        </w:tc>
      </w:tr>
      <w:tr w:rsidR="00247044">
        <w:trPr>
          <w:cantSplit/>
        </w:trPr>
        <w:tc>
          <w:tcPr>
            <w:tcW w:w="0" w:type="auto"/>
            <w:vMerge w:val="restart"/>
          </w:tcPr>
          <w:p w:rsidR="00247044" w:rsidRDefault="003B4D01">
            <w:r>
              <w:rPr>
                <w:b/>
              </w:rPr>
              <w:t>20</w:t>
            </w:r>
          </w:p>
        </w:tc>
        <w:tc>
          <w:tcPr>
            <w:tcW w:w="0" w:type="auto"/>
          </w:tcPr>
          <w:p w:rsidR="00247044" w:rsidRDefault="003B4D01">
            <w:pPr>
              <w:keepNext/>
              <w:spacing w:after="0"/>
              <w:rPr>
                <w:b/>
              </w:rPr>
            </w:pPr>
            <w:r>
              <w:rPr>
                <w:b/>
              </w:rPr>
              <w:t>Project Name</w:t>
            </w:r>
          </w:p>
        </w:tc>
        <w:tc>
          <w:tcPr>
            <w:tcW w:w="0" w:type="auto"/>
          </w:tcPr>
          <w:p w:rsidR="00247044" w:rsidRDefault="003B4D01">
            <w:pPr>
              <w:spacing w:after="0"/>
            </w:pPr>
            <w:r>
              <w:rPr>
                <w:color w:val="000000"/>
              </w:rPr>
              <w:t>CHDO Set-Aside</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Target Area</w:t>
            </w:r>
          </w:p>
        </w:tc>
        <w:tc>
          <w:tcPr>
            <w:tcW w:w="0" w:type="auto"/>
          </w:tcPr>
          <w:p w:rsidR="00247044" w:rsidRDefault="003B4D01">
            <w:pPr>
              <w:spacing w:after="0"/>
            </w:pPr>
            <w:r>
              <w:rPr>
                <w:color w:val="000000"/>
              </w:rPr>
              <w:t>Consortium Wide</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Goals Supported</w:t>
            </w:r>
          </w:p>
        </w:tc>
        <w:tc>
          <w:tcPr>
            <w:tcW w:w="0" w:type="auto"/>
          </w:tcPr>
          <w:p w:rsidR="00247044" w:rsidRDefault="003B4D01">
            <w:pPr>
              <w:spacing w:after="0"/>
            </w:pPr>
            <w:r>
              <w:rPr>
                <w:color w:val="000000"/>
              </w:rPr>
              <w:t>Affordable Housing/Support Services - Homeless</w:t>
            </w:r>
            <w:r>
              <w:rPr>
                <w:color w:val="000000"/>
              </w:rPr>
              <w:br/>
            </w:r>
            <w:r>
              <w:rPr>
                <w:color w:val="000000"/>
              </w:rPr>
              <w:t>Affordable Housing/Support Services - LMI Persons</w:t>
            </w:r>
            <w:r>
              <w:rPr>
                <w:color w:val="000000"/>
              </w:rPr>
              <w:br/>
              <w:t>Affordable Hsg/Support Services - Special Needs</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Needs Addressed</w:t>
            </w:r>
          </w:p>
        </w:tc>
        <w:tc>
          <w:tcPr>
            <w:tcW w:w="0" w:type="auto"/>
          </w:tcPr>
          <w:p w:rsidR="00247044" w:rsidRDefault="003B4D01">
            <w:pPr>
              <w:spacing w:after="0"/>
            </w:pPr>
            <w:r>
              <w:rPr>
                <w:color w:val="000000"/>
              </w:rPr>
              <w:t>Affordable Housing Development</w:t>
            </w:r>
            <w:r>
              <w:rPr>
                <w:color w:val="000000"/>
              </w:rPr>
              <w:br/>
              <w:t>Affordable Housing Rehabilitation</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Funding</w:t>
            </w:r>
          </w:p>
        </w:tc>
        <w:tc>
          <w:tcPr>
            <w:tcW w:w="0" w:type="auto"/>
          </w:tcPr>
          <w:p w:rsidR="00247044" w:rsidRDefault="003B4D01">
            <w:pPr>
              <w:spacing w:after="0"/>
            </w:pPr>
            <w:r>
              <w:rPr>
                <w:color w:val="000000"/>
              </w:rPr>
              <w:t>HOME: $48,110</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Description</w:t>
            </w:r>
          </w:p>
        </w:tc>
        <w:tc>
          <w:tcPr>
            <w:tcW w:w="0" w:type="auto"/>
          </w:tcPr>
          <w:p w:rsidR="00247044" w:rsidRDefault="003B4D01">
            <w:pPr>
              <w:spacing w:after="0"/>
            </w:pPr>
            <w:r>
              <w:rPr>
                <w:color w:val="000000"/>
              </w:rPr>
              <w:t>Affordable housing rehab and development</w:t>
            </w:r>
          </w:p>
        </w:tc>
      </w:tr>
      <w:tr w:rsidR="00247044">
        <w:trPr>
          <w:cantSplit/>
        </w:trPr>
        <w:tc>
          <w:tcPr>
            <w:tcW w:w="0" w:type="auto"/>
            <w:vMerge/>
          </w:tcPr>
          <w:p w:rsidR="00247044" w:rsidRDefault="00247044"/>
        </w:tc>
        <w:tc>
          <w:tcPr>
            <w:tcW w:w="0" w:type="auto"/>
          </w:tcPr>
          <w:p w:rsidR="00247044" w:rsidRDefault="003B4D01">
            <w:pPr>
              <w:keepNext/>
              <w:spacing w:after="0"/>
              <w:rPr>
                <w:b/>
              </w:rPr>
            </w:pPr>
            <w:r>
              <w:rPr>
                <w:b/>
              </w:rPr>
              <w:t>Planned Activities</w:t>
            </w:r>
          </w:p>
        </w:tc>
        <w:tc>
          <w:tcPr>
            <w:tcW w:w="0" w:type="auto"/>
          </w:tcPr>
          <w:p w:rsidR="00247044" w:rsidRDefault="003B4D01">
            <w:pPr>
              <w:spacing w:after="0"/>
            </w:pPr>
            <w:r>
              <w:rPr>
                <w:color w:val="000000"/>
              </w:rPr>
              <w:t>CHDO set-aside for affordable housing</w:t>
            </w:r>
          </w:p>
        </w:tc>
      </w:tr>
    </w:tbl>
    <w:p w:rsidR="00247044" w:rsidRDefault="003B4D01">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62</w:t>
      </w:r>
      <w:r>
        <w:rPr>
          <w:rFonts w:asciiTheme="minorHAnsi" w:hAnsiTheme="minorHAnsi"/>
        </w:rPr>
        <w:fldChar w:fldCharType="end"/>
      </w:r>
      <w:r>
        <w:rPr>
          <w:rFonts w:asciiTheme="minorHAnsi" w:hAnsiTheme="minorHAnsi"/>
        </w:rPr>
        <w:t xml:space="preserve"> – Project Summary</w:t>
      </w:r>
    </w:p>
    <w:p w:rsidR="00247044" w:rsidRDefault="00247044"/>
    <w:p w:rsidR="00247044" w:rsidRDefault="00247044">
      <w:pPr>
        <w:sectPr w:rsidR="00247044">
          <w:pgSz w:w="15840" w:h="12240" w:orient="landscape" w:code="1"/>
          <w:pgMar w:top="1440" w:right="1440" w:bottom="1440" w:left="1440" w:header="720" w:footer="720" w:gutter="0"/>
          <w:cols w:space="720"/>
          <w:docGrid w:linePitch="360"/>
        </w:sectPr>
      </w:pPr>
    </w:p>
    <w:p w:rsidR="00247044" w:rsidRDefault="003B4D01">
      <w:pPr>
        <w:pStyle w:val="Heading2"/>
        <w:pageBreakBefore/>
        <w:widowControl w:val="0"/>
        <w:rPr>
          <w:rFonts w:ascii="Calibri" w:hAnsi="Calibri"/>
          <w:i w:val="0"/>
        </w:rPr>
      </w:pPr>
      <w:bookmarkStart w:id="10" w:name="_Toc309810477"/>
      <w:bookmarkEnd w:id="9"/>
      <w:r>
        <w:rPr>
          <w:rFonts w:ascii="Calibri" w:hAnsi="Calibri"/>
          <w:i w:val="0"/>
        </w:rPr>
        <w:lastRenderedPageBreak/>
        <w:t xml:space="preserve">AP-50 Geographic Distribution </w:t>
      </w:r>
      <w:bookmarkEnd w:id="10"/>
      <w:r>
        <w:rPr>
          <w:rFonts w:ascii="Calibri" w:hAnsi="Calibri"/>
          <w:i w:val="0"/>
        </w:rPr>
        <w:t>– 91.220(f)</w:t>
      </w:r>
    </w:p>
    <w:p w:rsidR="00247044" w:rsidRDefault="003B4D01">
      <w:pPr>
        <w:keepNext/>
        <w:widowControl w:val="0"/>
        <w:rPr>
          <w:b/>
          <w:sz w:val="24"/>
          <w:szCs w:val="24"/>
        </w:rPr>
      </w:pPr>
      <w:r>
        <w:rPr>
          <w:b/>
          <w:sz w:val="24"/>
          <w:szCs w:val="24"/>
        </w:rPr>
        <w:t xml:space="preserve">Description of the geographic areas of the entitlement (including areas of low-income and minority concentration) where assistance will be directed </w:t>
      </w:r>
    </w:p>
    <w:p w:rsidR="00247044" w:rsidRDefault="003B4D01">
      <w:pPr>
        <w:keepNext/>
        <w:widowControl w:val="0"/>
        <w:spacing w:beforeAutospacing="1" w:afterAutospacing="1"/>
        <w:rPr>
          <w:rFonts w:cs="Arial"/>
          <w:szCs w:val="26"/>
        </w:rPr>
      </w:pPr>
      <w:r>
        <w:rPr>
          <w:rFonts w:cs="Arial"/>
        </w:rPr>
        <w:t>CDBG funds will be direted on a citywide basis and HOME funds will be directed on a consortium wide basis. No funds will be directed based on concentrations of low-income or minority populations.</w:t>
      </w:r>
    </w:p>
    <w:p w:rsidR="00247044" w:rsidRDefault="003B4D01">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2074"/>
      </w:tblGrid>
      <w:tr w:rsidR="00247044">
        <w:trPr>
          <w:cantSplit/>
          <w:tblHeader/>
        </w:trPr>
        <w:tc>
          <w:tcPr>
            <w:tcW w:w="0" w:type="auto"/>
          </w:tcPr>
          <w:p w:rsidR="00247044" w:rsidRDefault="003B4D01">
            <w:pPr>
              <w:keepNext/>
              <w:widowControl w:val="0"/>
              <w:spacing w:after="0" w:line="240" w:lineRule="auto"/>
              <w:jc w:val="center"/>
              <w:rPr>
                <w:b/>
                <w:szCs w:val="24"/>
              </w:rPr>
            </w:pPr>
            <w:r>
              <w:rPr>
                <w:b/>
              </w:rPr>
              <w:t>Target Area</w:t>
            </w:r>
          </w:p>
        </w:tc>
        <w:tc>
          <w:tcPr>
            <w:tcW w:w="0" w:type="auto"/>
          </w:tcPr>
          <w:p w:rsidR="00247044" w:rsidRDefault="003B4D01">
            <w:pPr>
              <w:keepNext/>
              <w:widowControl w:val="0"/>
              <w:spacing w:after="0" w:line="240" w:lineRule="auto"/>
              <w:jc w:val="center"/>
              <w:rPr>
                <w:b/>
                <w:szCs w:val="24"/>
              </w:rPr>
            </w:pPr>
            <w:r>
              <w:rPr>
                <w:b/>
              </w:rPr>
              <w:t>Percentage of Funds</w:t>
            </w:r>
          </w:p>
        </w:tc>
      </w:tr>
      <w:tr w:rsidR="00247044">
        <w:trPr>
          <w:cantSplit/>
        </w:trPr>
        <w:tc>
          <w:tcPr>
            <w:tcW w:w="0" w:type="auto"/>
          </w:tcPr>
          <w:p w:rsidR="00247044" w:rsidRDefault="003B4D01">
            <w:pPr>
              <w:spacing w:beforeAutospacing="1" w:afterAutospacing="1"/>
            </w:pPr>
            <w:r>
              <w:rPr>
                <w:color w:val="000000"/>
              </w:rPr>
              <w:t>Ann</w:t>
            </w:r>
            <w:r>
              <w:rPr>
                <w:color w:val="000000"/>
              </w:rPr>
              <w:t>iston/Citywide</w:t>
            </w:r>
          </w:p>
        </w:tc>
        <w:tc>
          <w:tcPr>
            <w:tcW w:w="0" w:type="auto"/>
            <w:vAlign w:val="bottom"/>
          </w:tcPr>
          <w:p w:rsidR="00247044" w:rsidRDefault="003B4D01">
            <w:pPr>
              <w:spacing w:beforeAutospacing="1" w:afterAutospacing="1"/>
              <w:jc w:val="right"/>
            </w:pPr>
            <w:r>
              <w:rPr>
                <w:color w:val="000000"/>
              </w:rPr>
              <w:t>80</w:t>
            </w:r>
          </w:p>
        </w:tc>
      </w:tr>
      <w:tr w:rsidR="00247044">
        <w:trPr>
          <w:cantSplit/>
        </w:trPr>
        <w:tc>
          <w:tcPr>
            <w:tcW w:w="0" w:type="auto"/>
          </w:tcPr>
          <w:p w:rsidR="00247044" w:rsidRDefault="003B4D01">
            <w:pPr>
              <w:spacing w:beforeAutospacing="1" w:afterAutospacing="1"/>
            </w:pPr>
            <w:r>
              <w:rPr>
                <w:color w:val="000000"/>
              </w:rPr>
              <w:t>Consortium Wide</w:t>
            </w:r>
          </w:p>
        </w:tc>
        <w:tc>
          <w:tcPr>
            <w:tcW w:w="0" w:type="auto"/>
            <w:vAlign w:val="bottom"/>
          </w:tcPr>
          <w:p w:rsidR="00247044" w:rsidRDefault="003B4D01">
            <w:pPr>
              <w:spacing w:beforeAutospacing="1" w:afterAutospacing="1"/>
              <w:jc w:val="right"/>
            </w:pPr>
            <w:r>
              <w:rPr>
                <w:color w:val="000000"/>
              </w:rPr>
              <w:t>90</w:t>
            </w:r>
          </w:p>
        </w:tc>
      </w:tr>
    </w:tbl>
    <w:p w:rsidR="00247044" w:rsidRDefault="003B4D01">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63</w:t>
      </w:r>
      <w:r>
        <w:rPr>
          <w:rFonts w:asciiTheme="minorHAnsi" w:hAnsiTheme="minorHAnsi"/>
        </w:rPr>
        <w:fldChar w:fldCharType="end"/>
      </w:r>
      <w:r>
        <w:rPr>
          <w:rFonts w:asciiTheme="minorHAnsi" w:hAnsiTheme="minorHAnsi"/>
        </w:rPr>
        <w:t xml:space="preserve"> - Geographic Distribution </w:t>
      </w:r>
    </w:p>
    <w:p w:rsidR="00247044" w:rsidRDefault="00247044">
      <w:pPr>
        <w:spacing w:after="0" w:line="240" w:lineRule="auto"/>
        <w:rPr>
          <w:b/>
          <w:sz w:val="24"/>
          <w:szCs w:val="24"/>
        </w:rPr>
      </w:pPr>
    </w:p>
    <w:p w:rsidR="00247044" w:rsidRDefault="003B4D01">
      <w:pPr>
        <w:keepNext/>
        <w:widowControl w:val="0"/>
        <w:rPr>
          <w:b/>
          <w:sz w:val="24"/>
          <w:szCs w:val="24"/>
        </w:rPr>
      </w:pPr>
      <w:r>
        <w:rPr>
          <w:b/>
          <w:sz w:val="24"/>
          <w:szCs w:val="24"/>
        </w:rPr>
        <w:t xml:space="preserve">Rationale for the priorities for allocating investments geographically </w:t>
      </w:r>
    </w:p>
    <w:p w:rsidR="00247044" w:rsidRDefault="003B4D01">
      <w:pPr>
        <w:keepNext/>
        <w:widowControl w:val="0"/>
        <w:spacing w:beforeAutospacing="1" w:afterAutospacing="1"/>
        <w:rPr>
          <w:rFonts w:cs="Arial"/>
          <w:szCs w:val="24"/>
        </w:rPr>
      </w:pPr>
      <w:r>
        <w:rPr>
          <w:rFonts w:cs="Arial"/>
        </w:rPr>
        <w:t>Although areas exist throughout Anniston and the HOME communities where there are concentrations of minorities and low-income households, CDBG and HOME assistance will not be targeted to a specific geographic. CDBG funds will be targeted citywide, while HO</w:t>
      </w:r>
      <w:r>
        <w:rPr>
          <w:rFonts w:cs="Arial"/>
        </w:rPr>
        <w:t>ME funds will be targeted to the six communities that comprise the HOME Consortium.</w:t>
      </w:r>
    </w:p>
    <w:p w:rsidR="00247044" w:rsidRDefault="003B4D01">
      <w:pPr>
        <w:keepNext/>
        <w:widowControl w:val="0"/>
        <w:spacing w:line="204" w:lineRule="auto"/>
        <w:rPr>
          <w:b/>
          <w:sz w:val="24"/>
          <w:szCs w:val="24"/>
        </w:rPr>
      </w:pPr>
      <w:r>
        <w:rPr>
          <w:b/>
          <w:sz w:val="24"/>
          <w:szCs w:val="24"/>
        </w:rPr>
        <w:t>Discussion</w:t>
      </w:r>
    </w:p>
    <w:p w:rsidR="00247044" w:rsidRDefault="00247044">
      <w:pPr>
        <w:keepNext/>
        <w:widowControl w:val="0"/>
        <w:spacing w:line="204" w:lineRule="auto"/>
        <w:rPr>
          <w:b/>
          <w:sz w:val="24"/>
          <w:szCs w:val="24"/>
        </w:rPr>
      </w:pPr>
    </w:p>
    <w:p w:rsidR="00247044" w:rsidRDefault="00247044">
      <w:pPr>
        <w:rPr>
          <w:rFonts w:cs="Arial"/>
        </w:rPr>
      </w:pPr>
    </w:p>
    <w:p w:rsidR="00247044" w:rsidRDefault="003B4D01">
      <w:pPr>
        <w:pStyle w:val="Heading1"/>
        <w:pageBreakBefore/>
        <w:jc w:val="center"/>
        <w:rPr>
          <w:rFonts w:ascii="Calibri" w:hAnsi="Calibri"/>
          <w:color w:val="auto"/>
          <w:sz w:val="32"/>
          <w:szCs w:val="32"/>
        </w:rPr>
      </w:pPr>
      <w:r>
        <w:rPr>
          <w:rFonts w:ascii="Calibri" w:hAnsi="Calibri"/>
          <w:color w:val="auto"/>
          <w:sz w:val="32"/>
          <w:szCs w:val="32"/>
        </w:rPr>
        <w:lastRenderedPageBreak/>
        <w:t xml:space="preserve">Affordable Housing </w:t>
      </w:r>
    </w:p>
    <w:p w:rsidR="00247044" w:rsidRDefault="003B4D01">
      <w:pPr>
        <w:pStyle w:val="Heading2"/>
        <w:widowControl w:val="0"/>
        <w:rPr>
          <w:rFonts w:ascii="Calibri" w:hAnsi="Calibri"/>
          <w:i w:val="0"/>
        </w:rPr>
      </w:pPr>
      <w:r>
        <w:rPr>
          <w:rFonts w:ascii="Calibri" w:hAnsi="Calibri"/>
          <w:i w:val="0"/>
        </w:rPr>
        <w:t>AP-55 Affordable Housing – 91.220(g)</w:t>
      </w:r>
    </w:p>
    <w:p w:rsidR="00247044" w:rsidRDefault="003B4D01">
      <w:pPr>
        <w:keepNext/>
        <w:widowControl w:val="0"/>
        <w:spacing w:line="204" w:lineRule="auto"/>
        <w:rPr>
          <w:b/>
          <w:sz w:val="28"/>
          <w:szCs w:val="28"/>
        </w:rPr>
      </w:pPr>
      <w:r>
        <w:rPr>
          <w:b/>
          <w:sz w:val="24"/>
          <w:szCs w:val="24"/>
        </w:rPr>
        <w:t>Introduction</w:t>
      </w:r>
    </w:p>
    <w:p w:rsidR="00247044" w:rsidRDefault="003B4D01">
      <w:pPr>
        <w:keepNext/>
        <w:widowControl w:val="0"/>
        <w:spacing w:beforeAutospacing="1" w:afterAutospacing="1"/>
        <w:rPr>
          <w:b/>
          <w:sz w:val="24"/>
          <w:szCs w:val="24"/>
        </w:rPr>
      </w:pPr>
      <w:r>
        <w:t>Planned efforts to impact the availability of affordable housing in Year 1 include the rehab and development of affordable housing under HOME, housing rehab in Anniston under CDBG, including the World Changers project.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247044">
        <w:trPr>
          <w:cantSplit/>
          <w:tblHeader/>
        </w:trPr>
        <w:tc>
          <w:tcPr>
            <w:tcW w:w="6473" w:type="dxa"/>
            <w:gridSpan w:val="2"/>
          </w:tcPr>
          <w:p w:rsidR="00247044" w:rsidRDefault="003B4D01">
            <w:pPr>
              <w:keepNext/>
              <w:widowControl w:val="0"/>
              <w:spacing w:after="0" w:line="240" w:lineRule="auto"/>
              <w:jc w:val="center"/>
              <w:rPr>
                <w:b/>
                <w:szCs w:val="24"/>
              </w:rPr>
            </w:pPr>
            <w:r>
              <w:rPr>
                <w:b/>
              </w:rPr>
              <w:t>One Year Goals for the Number of Hous</w:t>
            </w:r>
            <w:r>
              <w:rPr>
                <w:b/>
              </w:rPr>
              <w:t>eholds to be Supported</w:t>
            </w:r>
          </w:p>
        </w:tc>
      </w:tr>
      <w:tr w:rsidR="00247044">
        <w:trPr>
          <w:cantSplit/>
        </w:trPr>
        <w:tc>
          <w:tcPr>
            <w:tcW w:w="4853" w:type="dxa"/>
            <w:tcBorders>
              <w:top w:val="nil"/>
              <w:bottom w:val="nil"/>
            </w:tcBorders>
            <w:vAlign w:val="bottom"/>
          </w:tcPr>
          <w:p w:rsidR="00247044" w:rsidRDefault="003B4D01">
            <w:pPr>
              <w:spacing w:beforeAutospacing="1" w:afterAutospacing="1"/>
            </w:pPr>
            <w:r>
              <w:rPr>
                <w:color w:val="000000"/>
              </w:rPr>
              <w:t>Homeless</w:t>
            </w:r>
          </w:p>
        </w:tc>
        <w:tc>
          <w:tcPr>
            <w:tcW w:w="1620" w:type="dxa"/>
            <w:tcBorders>
              <w:top w:val="nil"/>
              <w:bottom w:val="nil"/>
            </w:tcBorders>
            <w:vAlign w:val="bottom"/>
          </w:tcPr>
          <w:p w:rsidR="00247044" w:rsidRDefault="003B4D01">
            <w:pPr>
              <w:spacing w:beforeAutospacing="1" w:afterAutospacing="1"/>
              <w:jc w:val="right"/>
            </w:pPr>
            <w:r>
              <w:rPr>
                <w:color w:val="000000"/>
              </w:rPr>
              <w:t>2</w:t>
            </w:r>
          </w:p>
        </w:tc>
      </w:tr>
      <w:tr w:rsidR="00247044">
        <w:trPr>
          <w:cantSplit/>
        </w:trPr>
        <w:tc>
          <w:tcPr>
            <w:tcW w:w="4853" w:type="dxa"/>
            <w:tcBorders>
              <w:top w:val="nil"/>
              <w:bottom w:val="nil"/>
            </w:tcBorders>
            <w:vAlign w:val="bottom"/>
          </w:tcPr>
          <w:p w:rsidR="00247044" w:rsidRDefault="003B4D01">
            <w:pPr>
              <w:spacing w:beforeAutospacing="1" w:afterAutospacing="1"/>
            </w:pPr>
            <w:r>
              <w:rPr>
                <w:color w:val="000000"/>
              </w:rPr>
              <w:t>Non-Homeless</w:t>
            </w:r>
          </w:p>
        </w:tc>
        <w:tc>
          <w:tcPr>
            <w:tcW w:w="1620" w:type="dxa"/>
            <w:tcBorders>
              <w:top w:val="nil"/>
              <w:bottom w:val="nil"/>
            </w:tcBorders>
            <w:vAlign w:val="bottom"/>
          </w:tcPr>
          <w:p w:rsidR="00247044" w:rsidRDefault="003B4D01">
            <w:pPr>
              <w:spacing w:beforeAutospacing="1" w:afterAutospacing="1"/>
              <w:jc w:val="right"/>
            </w:pPr>
            <w:r>
              <w:rPr>
                <w:color w:val="000000"/>
              </w:rPr>
              <w:t>15</w:t>
            </w:r>
          </w:p>
        </w:tc>
      </w:tr>
      <w:tr w:rsidR="00247044">
        <w:trPr>
          <w:cantSplit/>
        </w:trPr>
        <w:tc>
          <w:tcPr>
            <w:tcW w:w="4853" w:type="dxa"/>
            <w:tcBorders>
              <w:top w:val="nil"/>
              <w:bottom w:val="nil"/>
            </w:tcBorders>
            <w:vAlign w:val="bottom"/>
          </w:tcPr>
          <w:p w:rsidR="00247044" w:rsidRDefault="003B4D01">
            <w:pPr>
              <w:spacing w:beforeAutospacing="1" w:afterAutospacing="1"/>
            </w:pPr>
            <w:r>
              <w:rPr>
                <w:color w:val="000000"/>
              </w:rPr>
              <w:t>Special-Needs</w:t>
            </w:r>
          </w:p>
        </w:tc>
        <w:tc>
          <w:tcPr>
            <w:tcW w:w="1620" w:type="dxa"/>
            <w:tcBorders>
              <w:top w:val="nil"/>
              <w:bottom w:val="nil"/>
            </w:tcBorders>
            <w:vAlign w:val="bottom"/>
          </w:tcPr>
          <w:p w:rsidR="00247044" w:rsidRDefault="003B4D01">
            <w:pPr>
              <w:spacing w:beforeAutospacing="1" w:afterAutospacing="1"/>
              <w:jc w:val="right"/>
            </w:pPr>
            <w:r>
              <w:rPr>
                <w:color w:val="000000"/>
              </w:rPr>
              <w:t>2</w:t>
            </w:r>
          </w:p>
        </w:tc>
      </w:tr>
      <w:tr w:rsidR="00247044">
        <w:trPr>
          <w:cantSplit/>
        </w:trPr>
        <w:tc>
          <w:tcPr>
            <w:tcW w:w="4853" w:type="dxa"/>
            <w:tcBorders>
              <w:top w:val="nil"/>
              <w:bottom w:val="nil"/>
            </w:tcBorders>
            <w:vAlign w:val="bottom"/>
          </w:tcPr>
          <w:p w:rsidR="00247044" w:rsidRDefault="003B4D01">
            <w:pPr>
              <w:spacing w:beforeAutospacing="1" w:afterAutospacing="1"/>
            </w:pPr>
            <w:r>
              <w:rPr>
                <w:color w:val="000000"/>
              </w:rPr>
              <w:t>Total</w:t>
            </w:r>
          </w:p>
        </w:tc>
        <w:tc>
          <w:tcPr>
            <w:tcW w:w="1620" w:type="dxa"/>
            <w:tcBorders>
              <w:top w:val="nil"/>
              <w:bottom w:val="nil"/>
            </w:tcBorders>
            <w:vAlign w:val="bottom"/>
          </w:tcPr>
          <w:p w:rsidR="00247044" w:rsidRDefault="003B4D01">
            <w:pPr>
              <w:spacing w:beforeAutospacing="1" w:afterAutospacing="1"/>
              <w:jc w:val="right"/>
            </w:pPr>
            <w:r>
              <w:rPr>
                <w:color w:val="000000"/>
              </w:rPr>
              <w:t>19</w:t>
            </w:r>
          </w:p>
        </w:tc>
      </w:tr>
    </w:tbl>
    <w:p w:rsidR="00247044" w:rsidRDefault="003B4D01">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64</w:t>
      </w:r>
      <w:r>
        <w:rPr>
          <w:rFonts w:asciiTheme="minorHAnsi" w:hAnsiTheme="minorHAnsi"/>
        </w:rPr>
        <w:fldChar w:fldCharType="end"/>
      </w:r>
      <w:r>
        <w:rPr>
          <w:rFonts w:asciiTheme="minorHAnsi" w:hAnsiTheme="minorHAnsi"/>
        </w:rPr>
        <w:t xml:space="preserve"> - One Year Goals for Affordable Housing by Support Requirement</w:t>
      </w:r>
    </w:p>
    <w:p w:rsidR="00247044" w:rsidRDefault="00247044">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247044">
        <w:trPr>
          <w:cantSplit/>
          <w:tblHeader/>
        </w:trPr>
        <w:tc>
          <w:tcPr>
            <w:tcW w:w="6473" w:type="dxa"/>
            <w:gridSpan w:val="2"/>
          </w:tcPr>
          <w:p w:rsidR="00247044" w:rsidRDefault="003B4D01">
            <w:pPr>
              <w:keepNext/>
              <w:widowControl w:val="0"/>
              <w:spacing w:after="0" w:line="240" w:lineRule="auto"/>
              <w:jc w:val="center"/>
              <w:rPr>
                <w:b/>
                <w:szCs w:val="24"/>
              </w:rPr>
            </w:pPr>
            <w:r>
              <w:rPr>
                <w:b/>
              </w:rPr>
              <w:t>One Year Goals for the Number of Households Supported Through</w:t>
            </w:r>
          </w:p>
        </w:tc>
      </w:tr>
      <w:tr w:rsidR="00247044">
        <w:trPr>
          <w:cantSplit/>
        </w:trPr>
        <w:tc>
          <w:tcPr>
            <w:tcW w:w="4853" w:type="dxa"/>
            <w:tcBorders>
              <w:top w:val="nil"/>
              <w:bottom w:val="nil"/>
            </w:tcBorders>
            <w:vAlign w:val="bottom"/>
          </w:tcPr>
          <w:p w:rsidR="00247044" w:rsidRDefault="003B4D01">
            <w:pPr>
              <w:spacing w:beforeAutospacing="1" w:afterAutospacing="1"/>
            </w:pPr>
            <w:r>
              <w:rPr>
                <w:color w:val="000000"/>
              </w:rPr>
              <w:t>Rental Assistance</w:t>
            </w:r>
          </w:p>
        </w:tc>
        <w:tc>
          <w:tcPr>
            <w:tcW w:w="1620" w:type="dxa"/>
            <w:tcBorders>
              <w:top w:val="nil"/>
              <w:bottom w:val="nil"/>
            </w:tcBorders>
            <w:vAlign w:val="bottom"/>
          </w:tcPr>
          <w:p w:rsidR="00247044" w:rsidRDefault="003B4D01">
            <w:pPr>
              <w:spacing w:beforeAutospacing="1" w:afterAutospacing="1"/>
              <w:jc w:val="right"/>
            </w:pPr>
            <w:r>
              <w:rPr>
                <w:color w:val="000000"/>
              </w:rPr>
              <w:t>0</w:t>
            </w:r>
          </w:p>
        </w:tc>
      </w:tr>
      <w:tr w:rsidR="00247044">
        <w:trPr>
          <w:cantSplit/>
        </w:trPr>
        <w:tc>
          <w:tcPr>
            <w:tcW w:w="4853" w:type="dxa"/>
            <w:tcBorders>
              <w:top w:val="nil"/>
              <w:bottom w:val="nil"/>
            </w:tcBorders>
            <w:vAlign w:val="bottom"/>
          </w:tcPr>
          <w:p w:rsidR="00247044" w:rsidRDefault="003B4D01">
            <w:pPr>
              <w:spacing w:beforeAutospacing="1" w:afterAutospacing="1"/>
            </w:pPr>
            <w:r>
              <w:rPr>
                <w:color w:val="000000"/>
              </w:rPr>
              <w:t>The Production of New Units</w:t>
            </w:r>
          </w:p>
        </w:tc>
        <w:tc>
          <w:tcPr>
            <w:tcW w:w="1620" w:type="dxa"/>
            <w:tcBorders>
              <w:top w:val="nil"/>
              <w:bottom w:val="nil"/>
            </w:tcBorders>
            <w:vAlign w:val="bottom"/>
          </w:tcPr>
          <w:p w:rsidR="00247044" w:rsidRDefault="003B4D01">
            <w:pPr>
              <w:spacing w:beforeAutospacing="1" w:afterAutospacing="1"/>
              <w:jc w:val="right"/>
            </w:pPr>
            <w:r>
              <w:rPr>
                <w:color w:val="000000"/>
              </w:rPr>
              <w:t>6</w:t>
            </w:r>
          </w:p>
        </w:tc>
      </w:tr>
      <w:tr w:rsidR="00247044">
        <w:trPr>
          <w:cantSplit/>
        </w:trPr>
        <w:tc>
          <w:tcPr>
            <w:tcW w:w="4853" w:type="dxa"/>
            <w:tcBorders>
              <w:top w:val="nil"/>
              <w:bottom w:val="nil"/>
            </w:tcBorders>
            <w:vAlign w:val="bottom"/>
          </w:tcPr>
          <w:p w:rsidR="00247044" w:rsidRDefault="003B4D01">
            <w:pPr>
              <w:spacing w:beforeAutospacing="1" w:afterAutospacing="1"/>
            </w:pPr>
            <w:r>
              <w:rPr>
                <w:color w:val="000000"/>
              </w:rPr>
              <w:t>Rehab of Existing Units</w:t>
            </w:r>
          </w:p>
        </w:tc>
        <w:tc>
          <w:tcPr>
            <w:tcW w:w="1620" w:type="dxa"/>
            <w:tcBorders>
              <w:top w:val="nil"/>
              <w:bottom w:val="nil"/>
            </w:tcBorders>
            <w:vAlign w:val="bottom"/>
          </w:tcPr>
          <w:p w:rsidR="00247044" w:rsidRDefault="003B4D01">
            <w:pPr>
              <w:spacing w:beforeAutospacing="1" w:afterAutospacing="1"/>
              <w:jc w:val="right"/>
            </w:pPr>
            <w:r>
              <w:rPr>
                <w:color w:val="000000"/>
              </w:rPr>
              <w:t>10</w:t>
            </w:r>
          </w:p>
        </w:tc>
      </w:tr>
      <w:tr w:rsidR="00247044">
        <w:trPr>
          <w:cantSplit/>
        </w:trPr>
        <w:tc>
          <w:tcPr>
            <w:tcW w:w="4853" w:type="dxa"/>
            <w:tcBorders>
              <w:top w:val="nil"/>
              <w:bottom w:val="nil"/>
            </w:tcBorders>
            <w:vAlign w:val="bottom"/>
          </w:tcPr>
          <w:p w:rsidR="00247044" w:rsidRDefault="003B4D01">
            <w:pPr>
              <w:spacing w:beforeAutospacing="1" w:afterAutospacing="1"/>
            </w:pPr>
            <w:r>
              <w:rPr>
                <w:color w:val="000000"/>
              </w:rPr>
              <w:t>Acquisition of Existing Units</w:t>
            </w:r>
          </w:p>
        </w:tc>
        <w:tc>
          <w:tcPr>
            <w:tcW w:w="1620" w:type="dxa"/>
            <w:tcBorders>
              <w:top w:val="nil"/>
              <w:bottom w:val="nil"/>
            </w:tcBorders>
            <w:vAlign w:val="bottom"/>
          </w:tcPr>
          <w:p w:rsidR="00247044" w:rsidRDefault="003B4D01">
            <w:pPr>
              <w:spacing w:beforeAutospacing="1" w:afterAutospacing="1"/>
              <w:jc w:val="right"/>
            </w:pPr>
            <w:r>
              <w:rPr>
                <w:color w:val="000000"/>
              </w:rPr>
              <w:t>2</w:t>
            </w:r>
          </w:p>
        </w:tc>
      </w:tr>
      <w:tr w:rsidR="00247044">
        <w:trPr>
          <w:cantSplit/>
        </w:trPr>
        <w:tc>
          <w:tcPr>
            <w:tcW w:w="4853" w:type="dxa"/>
            <w:tcBorders>
              <w:top w:val="nil"/>
              <w:bottom w:val="nil"/>
            </w:tcBorders>
            <w:vAlign w:val="bottom"/>
          </w:tcPr>
          <w:p w:rsidR="00247044" w:rsidRDefault="003B4D01">
            <w:pPr>
              <w:spacing w:beforeAutospacing="1" w:afterAutospacing="1"/>
            </w:pPr>
            <w:r>
              <w:rPr>
                <w:color w:val="000000"/>
              </w:rPr>
              <w:t>Total</w:t>
            </w:r>
          </w:p>
        </w:tc>
        <w:tc>
          <w:tcPr>
            <w:tcW w:w="1620" w:type="dxa"/>
            <w:tcBorders>
              <w:top w:val="nil"/>
              <w:bottom w:val="nil"/>
            </w:tcBorders>
            <w:vAlign w:val="bottom"/>
          </w:tcPr>
          <w:p w:rsidR="00247044" w:rsidRDefault="003B4D01">
            <w:pPr>
              <w:spacing w:beforeAutospacing="1" w:afterAutospacing="1"/>
              <w:jc w:val="right"/>
            </w:pPr>
            <w:r>
              <w:rPr>
                <w:color w:val="000000"/>
              </w:rPr>
              <w:t>18</w:t>
            </w:r>
          </w:p>
        </w:tc>
      </w:tr>
    </w:tbl>
    <w:p w:rsidR="00247044" w:rsidRDefault="003B4D01">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65</w:t>
      </w:r>
      <w:r>
        <w:rPr>
          <w:rFonts w:asciiTheme="minorHAnsi" w:hAnsiTheme="minorHAnsi"/>
        </w:rPr>
        <w:fldChar w:fldCharType="end"/>
      </w:r>
      <w:r>
        <w:rPr>
          <w:rFonts w:asciiTheme="minorHAnsi" w:hAnsiTheme="minorHAnsi"/>
        </w:rPr>
        <w:t xml:space="preserve"> - One Year Goals for Affordable Housing by Support Type</w:t>
      </w:r>
    </w:p>
    <w:p w:rsidR="00247044" w:rsidRDefault="003B4D01">
      <w:pPr>
        <w:keepNext/>
        <w:widowControl w:val="0"/>
        <w:spacing w:line="204" w:lineRule="auto"/>
        <w:rPr>
          <w:b/>
          <w:sz w:val="24"/>
          <w:szCs w:val="24"/>
        </w:rPr>
      </w:pPr>
      <w:r>
        <w:rPr>
          <w:b/>
          <w:sz w:val="24"/>
          <w:szCs w:val="24"/>
        </w:rPr>
        <w:t>Discussion</w:t>
      </w:r>
    </w:p>
    <w:p w:rsidR="00247044" w:rsidRDefault="00247044">
      <w:pPr>
        <w:keepNext/>
        <w:widowControl w:val="0"/>
        <w:spacing w:line="204" w:lineRule="auto"/>
        <w:rPr>
          <w:b/>
          <w:sz w:val="24"/>
          <w:szCs w:val="24"/>
        </w:rPr>
      </w:pPr>
    </w:p>
    <w:p w:rsidR="00247044" w:rsidRDefault="00247044">
      <w:pPr>
        <w:rPr>
          <w:rFonts w:cs="Arial"/>
        </w:rPr>
      </w:pPr>
    </w:p>
    <w:p w:rsidR="00247044" w:rsidRDefault="00247044">
      <w:pPr>
        <w:rPr>
          <w:rFonts w:cs="Arial"/>
        </w:rPr>
      </w:pPr>
    </w:p>
    <w:p w:rsidR="00247044" w:rsidRDefault="003B4D01">
      <w:pPr>
        <w:pStyle w:val="Heading2"/>
        <w:pageBreakBefore/>
        <w:widowControl w:val="0"/>
        <w:rPr>
          <w:rFonts w:ascii="Calibri" w:hAnsi="Calibri"/>
          <w:i w:val="0"/>
        </w:rPr>
      </w:pPr>
      <w:r>
        <w:rPr>
          <w:rFonts w:ascii="Calibri" w:hAnsi="Calibri"/>
          <w:i w:val="0"/>
        </w:rPr>
        <w:lastRenderedPageBreak/>
        <w:t xml:space="preserve">AP-60 Public Housing </w:t>
      </w:r>
      <w:r>
        <w:t xml:space="preserve">– </w:t>
      </w:r>
      <w:r>
        <w:rPr>
          <w:i w:val="0"/>
        </w:rPr>
        <w:t>91.220(h)</w:t>
      </w:r>
    </w:p>
    <w:p w:rsidR="00247044" w:rsidRDefault="003B4D01">
      <w:pPr>
        <w:keepNext/>
        <w:widowControl w:val="0"/>
        <w:spacing w:line="204" w:lineRule="auto"/>
        <w:rPr>
          <w:b/>
          <w:sz w:val="24"/>
          <w:szCs w:val="24"/>
        </w:rPr>
      </w:pPr>
      <w:r>
        <w:rPr>
          <w:b/>
          <w:sz w:val="24"/>
          <w:szCs w:val="24"/>
        </w:rPr>
        <w:t>Introduction</w:t>
      </w:r>
    </w:p>
    <w:p w:rsidR="00247044" w:rsidRDefault="003B4D01">
      <w:pPr>
        <w:keepNext/>
        <w:widowControl w:val="0"/>
        <w:spacing w:beforeAutospacing="1" w:afterAutospacing="1"/>
        <w:rPr>
          <w:b/>
          <w:sz w:val="24"/>
          <w:szCs w:val="24"/>
        </w:rPr>
      </w:pPr>
      <w:r>
        <w:rPr>
          <w:rFonts w:cs="Arial"/>
        </w:rPr>
        <w:t>Four public housing authorities have been identified within the HOME Consortium area. They are: Anniston, Jacksonville, Piedmont and Hobson City.</w:t>
      </w:r>
    </w:p>
    <w:p w:rsidR="00247044" w:rsidRDefault="003B4D01">
      <w:pPr>
        <w:keepNext/>
        <w:widowControl w:val="0"/>
        <w:rPr>
          <w:b/>
          <w:sz w:val="24"/>
          <w:szCs w:val="24"/>
        </w:rPr>
      </w:pPr>
      <w:r>
        <w:rPr>
          <w:b/>
          <w:sz w:val="24"/>
          <w:szCs w:val="24"/>
        </w:rPr>
        <w:t>Actions planned during the next year to address the needs to public housing</w:t>
      </w:r>
    </w:p>
    <w:p w:rsidR="00247044" w:rsidRDefault="003B4D01">
      <w:pPr>
        <w:keepNext/>
        <w:widowControl w:val="0"/>
        <w:spacing w:beforeAutospacing="1" w:afterAutospacing="1"/>
        <w:rPr>
          <w:rFonts w:cs="Arial"/>
        </w:rPr>
      </w:pPr>
      <w:r>
        <w:rPr>
          <w:rFonts w:cs="Arial"/>
        </w:rPr>
        <w:t>The City of Anniston and the HOME Consortium will work with PHAs in their service area to make them aware of opportunities for homes that become available through rehabilitation activities and new home construction. Communication will also continue with th</w:t>
      </w:r>
      <w:r>
        <w:rPr>
          <w:rFonts w:cs="Arial"/>
        </w:rPr>
        <w:t>e Anniston Housing Authority to explore how assistance may be provided to support its ongoing strategic planning efforts.</w:t>
      </w:r>
    </w:p>
    <w:p w:rsidR="00247044" w:rsidRDefault="003B4D01">
      <w:pPr>
        <w:keepNext/>
        <w:widowControl w:val="0"/>
        <w:rPr>
          <w:b/>
          <w:sz w:val="24"/>
          <w:szCs w:val="24"/>
        </w:rPr>
      </w:pPr>
      <w:r>
        <w:rPr>
          <w:b/>
          <w:sz w:val="24"/>
          <w:szCs w:val="24"/>
        </w:rPr>
        <w:t>Actions to encourage public housing residents to become more involved in management and participate in homeownership</w:t>
      </w:r>
    </w:p>
    <w:p w:rsidR="00247044" w:rsidRDefault="003B4D01">
      <w:pPr>
        <w:keepNext/>
        <w:widowControl w:val="0"/>
        <w:spacing w:beforeAutospacing="1" w:afterAutospacing="1"/>
        <w:rPr>
          <w:rFonts w:cs="Arial"/>
        </w:rPr>
      </w:pPr>
      <w:r>
        <w:rPr>
          <w:rFonts w:cs="Arial"/>
        </w:rPr>
        <w:t>Efforts to encour</w:t>
      </w:r>
      <w:r>
        <w:rPr>
          <w:rFonts w:cs="Arial"/>
        </w:rPr>
        <w:t>age public housing residents will include the continued distribution of fair housing information, including the execution of a contract for education and outreach, as well as the distribution of information to residents regarding homeownership opportunitie</w:t>
      </w:r>
      <w:r>
        <w:rPr>
          <w:rFonts w:cs="Arial"/>
        </w:rPr>
        <w:t>s for affordable housing constructed or rehabilitated under CDBG or HOME.</w:t>
      </w:r>
    </w:p>
    <w:p w:rsidR="00247044" w:rsidRDefault="003B4D01">
      <w:pPr>
        <w:keepNext/>
        <w:widowControl w:val="0"/>
        <w:spacing w:beforeAutospacing="1" w:afterAutospacing="1"/>
        <w:rPr>
          <w:rFonts w:cs="Arial"/>
        </w:rPr>
      </w:pPr>
      <w:r>
        <w:rPr>
          <w:rFonts w:cs="Arial"/>
          <w:b/>
        </w:rPr>
        <w:t> </w:t>
      </w:r>
    </w:p>
    <w:p w:rsidR="00247044" w:rsidRDefault="003B4D01">
      <w:pPr>
        <w:keepNext/>
        <w:widowControl w:val="0"/>
        <w:rPr>
          <w:b/>
          <w:sz w:val="24"/>
          <w:szCs w:val="24"/>
        </w:rPr>
      </w:pPr>
      <w:r>
        <w:rPr>
          <w:b/>
          <w:sz w:val="24"/>
          <w:szCs w:val="24"/>
        </w:rPr>
        <w:t xml:space="preserve">If the PHA is designated as troubled, describe the manner in which financial assistance will be provided or other assistance </w:t>
      </w:r>
    </w:p>
    <w:p w:rsidR="00247044" w:rsidRDefault="003B4D01">
      <w:pPr>
        <w:keepNext/>
        <w:widowControl w:val="0"/>
        <w:spacing w:beforeAutospacing="1" w:afterAutospacing="1"/>
        <w:rPr>
          <w:rFonts w:cs="Arial"/>
          <w:szCs w:val="26"/>
        </w:rPr>
      </w:pPr>
      <w:r>
        <w:rPr>
          <w:rFonts w:cs="Arial"/>
        </w:rPr>
        <w:t>Not applicable.</w:t>
      </w:r>
    </w:p>
    <w:p w:rsidR="00247044" w:rsidRDefault="003B4D01">
      <w:pPr>
        <w:keepNext/>
        <w:widowControl w:val="0"/>
        <w:spacing w:line="204" w:lineRule="auto"/>
        <w:rPr>
          <w:b/>
          <w:sz w:val="24"/>
          <w:szCs w:val="24"/>
        </w:rPr>
      </w:pPr>
      <w:r>
        <w:rPr>
          <w:b/>
          <w:sz w:val="24"/>
          <w:szCs w:val="24"/>
        </w:rPr>
        <w:t>Discussion</w:t>
      </w:r>
    </w:p>
    <w:p w:rsidR="00247044" w:rsidRDefault="00247044">
      <w:pPr>
        <w:keepNext/>
        <w:widowControl w:val="0"/>
        <w:spacing w:line="204" w:lineRule="auto"/>
        <w:rPr>
          <w:b/>
          <w:sz w:val="24"/>
          <w:szCs w:val="24"/>
        </w:rPr>
      </w:pPr>
    </w:p>
    <w:p w:rsidR="00247044" w:rsidRDefault="003B4D01">
      <w:pPr>
        <w:pStyle w:val="Heading2"/>
        <w:pageBreakBefore/>
        <w:widowControl w:val="0"/>
        <w:rPr>
          <w:rFonts w:ascii="Calibri" w:hAnsi="Calibri"/>
          <w:i w:val="0"/>
        </w:rPr>
      </w:pPr>
      <w:r>
        <w:rPr>
          <w:rFonts w:ascii="Calibri" w:hAnsi="Calibri"/>
          <w:i w:val="0"/>
        </w:rPr>
        <w:lastRenderedPageBreak/>
        <w:t xml:space="preserve">AP-65 Homeless and Other </w:t>
      </w:r>
      <w:r>
        <w:rPr>
          <w:rFonts w:ascii="Calibri" w:hAnsi="Calibri"/>
          <w:i w:val="0"/>
        </w:rPr>
        <w:t>Special Needs Activities – 91.220(i)</w:t>
      </w:r>
    </w:p>
    <w:p w:rsidR="00247044" w:rsidRDefault="003B4D01">
      <w:pPr>
        <w:keepNext/>
        <w:widowControl w:val="0"/>
        <w:spacing w:line="204" w:lineRule="auto"/>
        <w:rPr>
          <w:b/>
          <w:sz w:val="24"/>
          <w:szCs w:val="24"/>
        </w:rPr>
      </w:pPr>
      <w:r>
        <w:rPr>
          <w:b/>
          <w:sz w:val="24"/>
          <w:szCs w:val="24"/>
        </w:rPr>
        <w:t>Introduction</w:t>
      </w:r>
    </w:p>
    <w:p w:rsidR="00247044" w:rsidRDefault="003B4D01">
      <w:pPr>
        <w:keepNext/>
        <w:widowControl w:val="0"/>
        <w:rPr>
          <w:b/>
          <w:sz w:val="24"/>
          <w:szCs w:val="24"/>
        </w:rPr>
      </w:pPr>
      <w:r>
        <w:rPr>
          <w:b/>
          <w:sz w:val="24"/>
          <w:szCs w:val="24"/>
        </w:rPr>
        <w:t>Describe the jurisdictions one-year goals and actions for reducing and ending homelessness including</w:t>
      </w:r>
    </w:p>
    <w:p w:rsidR="00247044" w:rsidRDefault="003B4D01">
      <w:pPr>
        <w:keepNext/>
        <w:widowControl w:val="0"/>
        <w:rPr>
          <w:b/>
          <w:sz w:val="24"/>
          <w:szCs w:val="24"/>
        </w:rPr>
      </w:pPr>
      <w:r>
        <w:rPr>
          <w:b/>
          <w:sz w:val="24"/>
          <w:szCs w:val="24"/>
        </w:rPr>
        <w:t>Reaching out to homeless persons (especially unsheltered persons) and assessing their individual needs</w:t>
      </w:r>
    </w:p>
    <w:p w:rsidR="00247044" w:rsidRDefault="003B4D01">
      <w:pPr>
        <w:keepNext/>
        <w:widowControl w:val="0"/>
        <w:rPr>
          <w:b/>
          <w:sz w:val="24"/>
          <w:szCs w:val="24"/>
        </w:rPr>
      </w:pPr>
      <w:r>
        <w:rPr>
          <w:b/>
          <w:sz w:val="24"/>
          <w:szCs w:val="24"/>
        </w:rPr>
        <w:t>Ad</w:t>
      </w:r>
      <w:r>
        <w:rPr>
          <w:b/>
          <w:sz w:val="24"/>
          <w:szCs w:val="24"/>
        </w:rPr>
        <w:t>dressing the emergency shelter and transitional housing needs of homeless persons</w:t>
      </w:r>
    </w:p>
    <w:p w:rsidR="00247044" w:rsidRDefault="003B4D01">
      <w:pPr>
        <w:keepNext/>
        <w:widowControl w:val="0"/>
        <w:rPr>
          <w:b/>
          <w:sz w:val="24"/>
          <w:szCs w:val="24"/>
        </w:rPr>
      </w:pPr>
      <w:r>
        <w:rPr>
          <w:b/>
          <w:sz w:val="24"/>
          <w:szCs w:val="24"/>
        </w:rPr>
        <w:t>Helping homeless persons (especially chronically homeless individuals and families, families with children, veterans and their families, and unaccompanied youth) make the tra</w:t>
      </w:r>
      <w:r>
        <w:rPr>
          <w:b/>
          <w:sz w:val="24"/>
          <w:szCs w:val="24"/>
        </w:rPr>
        <w:t>nsition to permanent housing and independent living, including shortening the period of time that individuals and families experience homelessness, facilitating access for homeless individuals and families to affordable housing units, and preventing indivi</w:t>
      </w:r>
      <w:r>
        <w:rPr>
          <w:b/>
          <w:sz w:val="24"/>
          <w:szCs w:val="24"/>
        </w:rPr>
        <w:t>duals and families who were recently homeless from becoming homeless again</w:t>
      </w:r>
    </w:p>
    <w:p w:rsidR="00247044" w:rsidRDefault="003B4D01">
      <w:pPr>
        <w:keepNext/>
        <w:widowControl w:val="0"/>
        <w:rPr>
          <w:b/>
          <w:sz w:val="24"/>
          <w:szCs w:val="24"/>
        </w:rPr>
      </w:pPr>
      <w:r>
        <w:rPr>
          <w:b/>
          <w:sz w:val="24"/>
          <w:szCs w:val="24"/>
        </w:rPr>
        <w:t>Helping low-income individuals and families avoid becoming homeless, especially extremely low-income individuals and families and those who are: being discharged from publicly funde</w:t>
      </w:r>
      <w:r>
        <w:rPr>
          <w:b/>
          <w:sz w:val="24"/>
          <w:szCs w:val="24"/>
        </w:rPr>
        <w:t>d institutions and systems of care (such as health care facilities, mental health facilities, foster care and other youth facilities, and corrections programs and institutions); or, receiving assistance from public or private agencies that address housing,</w:t>
      </w:r>
      <w:r>
        <w:rPr>
          <w:b/>
          <w:sz w:val="24"/>
          <w:szCs w:val="24"/>
        </w:rPr>
        <w:t xml:space="preserve"> health, social services, employment, education, or youth needs</w:t>
      </w:r>
    </w:p>
    <w:p w:rsidR="00247044" w:rsidRDefault="003B4D01">
      <w:pPr>
        <w:keepNext/>
        <w:widowControl w:val="0"/>
        <w:spacing w:line="204" w:lineRule="auto"/>
        <w:rPr>
          <w:b/>
          <w:sz w:val="24"/>
          <w:szCs w:val="24"/>
        </w:rPr>
      </w:pPr>
      <w:r>
        <w:rPr>
          <w:b/>
          <w:sz w:val="24"/>
          <w:szCs w:val="24"/>
        </w:rPr>
        <w:t>Discussion</w:t>
      </w:r>
    </w:p>
    <w:p w:rsidR="00247044" w:rsidRDefault="00247044">
      <w:pPr>
        <w:keepNext/>
        <w:widowControl w:val="0"/>
        <w:spacing w:after="0" w:line="240" w:lineRule="auto"/>
        <w:jc w:val="center"/>
        <w:rPr>
          <w:rFonts w:cs="Arial"/>
        </w:rPr>
      </w:pPr>
    </w:p>
    <w:p w:rsidR="00247044" w:rsidRDefault="003B4D01">
      <w:pPr>
        <w:pStyle w:val="Heading2"/>
        <w:pageBreakBefore/>
        <w:widowControl w:val="0"/>
        <w:rPr>
          <w:rFonts w:ascii="Calibri" w:hAnsi="Calibri"/>
          <w:i w:val="0"/>
        </w:rPr>
      </w:pPr>
      <w:r>
        <w:rPr>
          <w:rFonts w:ascii="Calibri" w:hAnsi="Calibri"/>
          <w:i w:val="0"/>
        </w:rPr>
        <w:lastRenderedPageBreak/>
        <w:t>AP-75 Barriers to affordable housing – 91.220(j)</w:t>
      </w:r>
    </w:p>
    <w:p w:rsidR="00247044" w:rsidRDefault="003B4D01">
      <w:pPr>
        <w:keepNext/>
        <w:widowControl w:val="0"/>
        <w:spacing w:line="204" w:lineRule="auto"/>
        <w:rPr>
          <w:b/>
          <w:sz w:val="24"/>
          <w:szCs w:val="24"/>
        </w:rPr>
      </w:pPr>
      <w:r>
        <w:rPr>
          <w:b/>
          <w:sz w:val="24"/>
          <w:szCs w:val="24"/>
        </w:rPr>
        <w:t xml:space="preserve">Introduction: </w:t>
      </w:r>
    </w:p>
    <w:p w:rsidR="00247044" w:rsidRDefault="003B4D01">
      <w:pPr>
        <w:keepNext/>
        <w:widowControl w:val="0"/>
        <w:spacing w:beforeAutospacing="1" w:afterAutospacing="1"/>
        <w:rPr>
          <w:b/>
          <w:sz w:val="24"/>
          <w:szCs w:val="24"/>
        </w:rPr>
      </w:pPr>
      <w:r>
        <w:rPr>
          <w:rFonts w:cs="Arial"/>
        </w:rPr>
        <w:t>The 2013 Analysis of Impediments, including a discussion of barriers to affordable housing, was prepared by the East</w:t>
      </w:r>
      <w:r>
        <w:rPr>
          <w:rFonts w:cs="Arial"/>
        </w:rPr>
        <w:t xml:space="preserve"> Alabama Regional Planning and Development Commission. A complete copy of the document is posted on the City of Anniston’s website at www.annistonal.gov.</w:t>
      </w:r>
    </w:p>
    <w:p w:rsidR="00247044" w:rsidRDefault="003B4D01">
      <w:pPr>
        <w:keepNext/>
        <w:widowControl w:val="0"/>
        <w:rPr>
          <w:b/>
          <w:sz w:val="24"/>
          <w:szCs w:val="24"/>
        </w:rPr>
      </w:pPr>
      <w:r>
        <w:rPr>
          <w:b/>
          <w:sz w:val="24"/>
          <w:szCs w:val="24"/>
        </w:rPr>
        <w:t>Actions it planned to remove or ameliorate the negative effects of public policies that serve as barri</w:t>
      </w:r>
      <w:r>
        <w:rPr>
          <w:b/>
          <w:sz w:val="24"/>
          <w:szCs w:val="24"/>
        </w:rPr>
        <w:t>ers to affordable housing such as land use controls, tax policies affecting land, zoning ordinances, building codes, fees and charges, growth limitations, and policies affecting the return on residential investment</w:t>
      </w:r>
    </w:p>
    <w:p w:rsidR="00247044" w:rsidRDefault="003B4D01">
      <w:pPr>
        <w:keepNext/>
        <w:widowControl w:val="0"/>
        <w:spacing w:beforeAutospacing="1" w:afterAutospacing="1"/>
        <w:rPr>
          <w:rFonts w:cs="Arial"/>
        </w:rPr>
      </w:pPr>
      <w:r>
        <w:rPr>
          <w:rFonts w:cs="Arial"/>
        </w:rPr>
        <w:t>According to the recently completed Analy</w:t>
      </w:r>
      <w:r>
        <w:rPr>
          <w:rFonts w:cs="Arial"/>
        </w:rPr>
        <w:t xml:space="preserve">sis of Impediments, public policies with regard to land use, tax policies, zoning, building codes, fees, growth limits were not noted as barriers to affordable housing. Tax policies were deemed neutral, zoning ordinances permit a variety of housing types, </w:t>
      </w:r>
      <w:r>
        <w:rPr>
          <w:rFonts w:cs="Arial"/>
        </w:rPr>
        <w:t>neighborhood configurations, and lot sizes, the majority of land is zoned for residential use, and limited residential development is allowed in non-residential zones. Planned efforts with regard to affordable housing include the development of new afforda</w:t>
      </w:r>
      <w:r>
        <w:rPr>
          <w:rFonts w:cs="Arial"/>
        </w:rPr>
        <w:t>ble housing under HOME, rehabilitation of affordable housing under CDBG and HOME, and education and outreach regarding fair housing issues.</w:t>
      </w:r>
    </w:p>
    <w:p w:rsidR="00247044" w:rsidRDefault="003B4D01">
      <w:pPr>
        <w:keepNext/>
        <w:widowControl w:val="0"/>
        <w:spacing w:beforeAutospacing="1" w:afterAutospacing="1"/>
        <w:rPr>
          <w:rFonts w:cs="Arial"/>
        </w:rPr>
      </w:pPr>
      <w:r>
        <w:rPr>
          <w:rFonts w:cs="Arial"/>
        </w:rPr>
        <w:t> </w:t>
      </w:r>
    </w:p>
    <w:p w:rsidR="00247044" w:rsidRDefault="003B4D01">
      <w:pPr>
        <w:keepNext/>
        <w:widowControl w:val="0"/>
        <w:spacing w:beforeAutospacing="1" w:afterAutospacing="1"/>
        <w:rPr>
          <w:rFonts w:cs="Arial"/>
        </w:rPr>
      </w:pPr>
      <w:r>
        <w:rPr>
          <w:rFonts w:cs="Arial"/>
        </w:rPr>
        <w:t> </w:t>
      </w:r>
    </w:p>
    <w:p w:rsidR="00247044" w:rsidRDefault="003B4D01">
      <w:pPr>
        <w:keepNext/>
        <w:widowControl w:val="0"/>
        <w:spacing w:beforeAutospacing="1" w:afterAutospacing="1"/>
        <w:rPr>
          <w:rFonts w:cs="Arial"/>
        </w:rPr>
      </w:pPr>
      <w:r>
        <w:rPr>
          <w:rFonts w:cs="Arial"/>
        </w:rPr>
        <w:t> </w:t>
      </w:r>
    </w:p>
    <w:p w:rsidR="00247044" w:rsidRDefault="003B4D01">
      <w:pPr>
        <w:keepNext/>
        <w:widowControl w:val="0"/>
        <w:spacing w:line="204" w:lineRule="auto"/>
        <w:rPr>
          <w:b/>
          <w:sz w:val="24"/>
          <w:szCs w:val="24"/>
        </w:rPr>
      </w:pPr>
      <w:r>
        <w:rPr>
          <w:b/>
          <w:sz w:val="24"/>
          <w:szCs w:val="24"/>
        </w:rPr>
        <w:t xml:space="preserve">Discussion: </w:t>
      </w:r>
    </w:p>
    <w:p w:rsidR="00247044" w:rsidRDefault="00247044">
      <w:pPr>
        <w:keepNext/>
        <w:widowControl w:val="0"/>
        <w:spacing w:line="204" w:lineRule="auto"/>
        <w:rPr>
          <w:b/>
          <w:sz w:val="24"/>
          <w:szCs w:val="24"/>
        </w:rPr>
      </w:pPr>
    </w:p>
    <w:p w:rsidR="00247044" w:rsidRDefault="003B4D01">
      <w:pPr>
        <w:pStyle w:val="Heading2"/>
        <w:pageBreakBefore/>
        <w:widowControl w:val="0"/>
        <w:rPr>
          <w:rFonts w:ascii="Calibri" w:hAnsi="Calibri"/>
          <w:i w:val="0"/>
        </w:rPr>
      </w:pPr>
      <w:r>
        <w:rPr>
          <w:rFonts w:ascii="Calibri" w:hAnsi="Calibri"/>
          <w:i w:val="0"/>
        </w:rPr>
        <w:lastRenderedPageBreak/>
        <w:t>AP-85 Other Actions – 91.220(k)</w:t>
      </w:r>
    </w:p>
    <w:p w:rsidR="00247044" w:rsidRDefault="003B4D01">
      <w:pPr>
        <w:keepNext/>
        <w:widowControl w:val="0"/>
        <w:spacing w:line="204" w:lineRule="auto"/>
        <w:rPr>
          <w:b/>
          <w:sz w:val="24"/>
          <w:szCs w:val="24"/>
        </w:rPr>
      </w:pPr>
      <w:r>
        <w:rPr>
          <w:b/>
          <w:sz w:val="24"/>
          <w:szCs w:val="24"/>
        </w:rPr>
        <w:t xml:space="preserve">Introduction: </w:t>
      </w:r>
    </w:p>
    <w:p w:rsidR="00247044" w:rsidRDefault="00247044">
      <w:pPr>
        <w:keepNext/>
        <w:widowControl w:val="0"/>
        <w:spacing w:line="204" w:lineRule="auto"/>
        <w:rPr>
          <w:b/>
          <w:sz w:val="24"/>
          <w:szCs w:val="24"/>
        </w:rPr>
      </w:pPr>
    </w:p>
    <w:p w:rsidR="00247044" w:rsidRDefault="003B4D01">
      <w:pPr>
        <w:keepNext/>
        <w:widowControl w:val="0"/>
        <w:rPr>
          <w:b/>
          <w:sz w:val="24"/>
          <w:szCs w:val="24"/>
        </w:rPr>
      </w:pPr>
      <w:r>
        <w:rPr>
          <w:b/>
          <w:sz w:val="24"/>
          <w:szCs w:val="24"/>
        </w:rPr>
        <w:t xml:space="preserve">Actions planned to address obstacles to meeting </w:t>
      </w:r>
      <w:r>
        <w:rPr>
          <w:b/>
          <w:sz w:val="24"/>
          <w:szCs w:val="24"/>
        </w:rPr>
        <w:t>underserved needs</w:t>
      </w:r>
    </w:p>
    <w:p w:rsidR="00247044" w:rsidRDefault="003B4D01">
      <w:pPr>
        <w:keepNext/>
        <w:widowControl w:val="0"/>
        <w:spacing w:beforeAutospacing="1" w:afterAutospacing="1"/>
        <w:rPr>
          <w:rFonts w:cs="Arial"/>
        </w:rPr>
      </w:pPr>
      <w:r>
        <w:rPr>
          <w:rFonts w:cs="Arial"/>
        </w:rPr>
        <w:t>Plans to meet underserved needs include the continued provision of funding for public service activities that focus on LMI families, youth and the homeless, and continued participation in the CoC.</w:t>
      </w:r>
    </w:p>
    <w:p w:rsidR="00247044" w:rsidRDefault="003B4D01">
      <w:pPr>
        <w:keepNext/>
        <w:widowControl w:val="0"/>
        <w:rPr>
          <w:b/>
          <w:sz w:val="24"/>
          <w:szCs w:val="24"/>
        </w:rPr>
      </w:pPr>
      <w:r>
        <w:rPr>
          <w:b/>
          <w:sz w:val="24"/>
          <w:szCs w:val="24"/>
        </w:rPr>
        <w:t>Actions planned to foster and maintain af</w:t>
      </w:r>
      <w:r>
        <w:rPr>
          <w:b/>
          <w:sz w:val="24"/>
          <w:szCs w:val="24"/>
        </w:rPr>
        <w:t>fordable housing</w:t>
      </w:r>
    </w:p>
    <w:p w:rsidR="00247044" w:rsidRDefault="003B4D01">
      <w:pPr>
        <w:keepNext/>
        <w:widowControl w:val="0"/>
        <w:spacing w:beforeAutospacing="1" w:afterAutospacing="1"/>
        <w:rPr>
          <w:rFonts w:cs="Arial"/>
        </w:rPr>
      </w:pPr>
      <w:r>
        <w:rPr>
          <w:rFonts w:cs="Arial"/>
        </w:rPr>
        <w:t>Development and/or rehabilitation of affordable multi-family and single-family housing have been identified as priorities under both CDBG and HOME. Under CDBG, both single-family and multi-family rehabilitation have been identified as elig</w:t>
      </w:r>
      <w:r>
        <w:rPr>
          <w:rFonts w:cs="Arial"/>
        </w:rPr>
        <w:t>ible activities within Anniston city limits. Funding will be used to support the City’s existing housing programs – emergency home repair and deferred loan.</w:t>
      </w:r>
    </w:p>
    <w:p w:rsidR="00247044" w:rsidRDefault="003B4D01">
      <w:pPr>
        <w:keepNext/>
        <w:widowControl w:val="0"/>
        <w:spacing w:beforeAutospacing="1" w:afterAutospacing="1"/>
        <w:rPr>
          <w:rFonts w:cs="Arial"/>
        </w:rPr>
      </w:pPr>
      <w:r>
        <w:rPr>
          <w:rFonts w:cs="Arial"/>
        </w:rPr>
        <w:t>Under HOME, both construction and rehabilitation of affordable single-family or multi-family housin</w:t>
      </w:r>
      <w:r>
        <w:rPr>
          <w:rFonts w:cs="Arial"/>
        </w:rPr>
        <w:t>g units are identified as eligible activities within any of the six jurisdictions participating as HOME Consortium members. The City also anticipates that it will process a request to certify a new CHDO serving Calhoun County. If approved, a second CHDO wi</w:t>
      </w:r>
      <w:r>
        <w:rPr>
          <w:rFonts w:cs="Arial"/>
        </w:rPr>
        <w:t>ll begin operating in the program’s geographic target area, in addition to the Northeast Community Development Center, the sole CHDO currently in operation.</w:t>
      </w:r>
    </w:p>
    <w:p w:rsidR="00247044" w:rsidRDefault="003B4D01">
      <w:pPr>
        <w:keepNext/>
        <w:widowControl w:val="0"/>
        <w:rPr>
          <w:b/>
          <w:sz w:val="24"/>
          <w:szCs w:val="24"/>
        </w:rPr>
      </w:pPr>
      <w:r>
        <w:rPr>
          <w:b/>
          <w:sz w:val="24"/>
          <w:szCs w:val="24"/>
        </w:rPr>
        <w:t>Actions planned to reduce lead-based paint hazards</w:t>
      </w:r>
    </w:p>
    <w:p w:rsidR="00247044" w:rsidRDefault="003B4D01">
      <w:pPr>
        <w:keepNext/>
        <w:widowControl w:val="0"/>
        <w:spacing w:beforeAutospacing="1" w:afterAutospacing="1"/>
        <w:rPr>
          <w:rFonts w:cs="Arial"/>
        </w:rPr>
      </w:pPr>
      <w:r>
        <w:rPr>
          <w:rFonts w:cs="Arial"/>
        </w:rPr>
        <w:t xml:space="preserve">As an older community, lead-based paint hazards </w:t>
      </w:r>
      <w:r>
        <w:rPr>
          <w:rFonts w:cs="Arial"/>
        </w:rPr>
        <w:t>pose a serious threat in Anniston. This contention is supported by the fact that 75% of its housing stock was built before 1980. In May 2013, the City issued a request for professional services to competitively bid for a contractor to provide lead testing,</w:t>
      </w:r>
      <w:r>
        <w:rPr>
          <w:rFonts w:cs="Arial"/>
        </w:rPr>
        <w:t xml:space="preserve"> risk assessment, and remediation/abatement services. Three proposals were submitted in response and a contractor was approved by City Council on June 26, 2013. This contractor will be used on an as needed basis to provide testing and assessment services f</w:t>
      </w:r>
      <w:r>
        <w:rPr>
          <w:rFonts w:cs="Arial"/>
        </w:rPr>
        <w:t>or any housing rehabilitation projects involving structures built before 1978.  This approach will serve to identify any risks involving lead-based paint to ensure that appropriate steps are taken to remediate hazards.  </w:t>
      </w:r>
    </w:p>
    <w:p w:rsidR="00247044" w:rsidRDefault="003B4D01">
      <w:pPr>
        <w:keepNext/>
        <w:widowControl w:val="0"/>
        <w:spacing w:beforeAutospacing="1" w:afterAutospacing="1"/>
        <w:rPr>
          <w:rFonts w:cs="Arial"/>
        </w:rPr>
      </w:pPr>
      <w:r>
        <w:rPr>
          <w:rFonts w:cs="Arial"/>
        </w:rPr>
        <w:t>This City will maintain communicati</w:t>
      </w:r>
      <w:r>
        <w:rPr>
          <w:rFonts w:cs="Arial"/>
        </w:rPr>
        <w:t xml:space="preserve">on with the Calhoun County and Alabama Health Departments to stay abreast of any issues that emerge with regard to this issue. Lead safe work practices will also be adhered to as applicable. Due to the high expense of lead abatement activities and limited </w:t>
      </w:r>
      <w:r>
        <w:rPr>
          <w:rFonts w:cs="Arial"/>
        </w:rPr>
        <w:t>financial resources for such activities, projects that require extensive lead abatement work will not be eligible for assistance under CDBG or HOME.</w:t>
      </w:r>
    </w:p>
    <w:p w:rsidR="00247044" w:rsidRDefault="003B4D01">
      <w:pPr>
        <w:keepNext/>
        <w:widowControl w:val="0"/>
        <w:rPr>
          <w:b/>
          <w:sz w:val="24"/>
          <w:szCs w:val="24"/>
        </w:rPr>
      </w:pPr>
      <w:r>
        <w:rPr>
          <w:b/>
          <w:sz w:val="24"/>
          <w:szCs w:val="24"/>
        </w:rPr>
        <w:t>Actions planned to reduce the number of poverty-level families</w:t>
      </w:r>
    </w:p>
    <w:p w:rsidR="00247044" w:rsidRDefault="003B4D01">
      <w:pPr>
        <w:keepNext/>
        <w:widowControl w:val="0"/>
        <w:spacing w:beforeAutospacing="1" w:afterAutospacing="1"/>
        <w:rPr>
          <w:rFonts w:cs="Arial"/>
          <w:szCs w:val="26"/>
        </w:rPr>
      </w:pPr>
      <w:r>
        <w:rPr>
          <w:rFonts w:cs="Arial"/>
        </w:rPr>
        <w:lastRenderedPageBreak/>
        <w:t>The City's primary effort to reduce the numb</w:t>
      </w:r>
      <w:r>
        <w:rPr>
          <w:rFonts w:cs="Arial"/>
        </w:rPr>
        <w:t>er of families in poverty will be to provide financial support to organizations which have a mission of assisting households in poverty and providing them with the skills and opportunities that can allow them to become self-sustaining. Funds been  allocate</w:t>
      </w:r>
      <w:r>
        <w:rPr>
          <w:rFonts w:cs="Arial"/>
        </w:rPr>
        <w:t>d for public services which include Pre-K, after-school and summer educational opportunities for children and youth in LMI families to provide a solid foundation for high educational achievement which is correlated with reduced poverty. Funding is also all</w:t>
      </w:r>
      <w:r>
        <w:rPr>
          <w:rFonts w:cs="Arial"/>
        </w:rPr>
        <w:t>ocated for a summer employment program for LMI youth residing in Anniston to provide them with the skills and training necessary for success in the workplace.</w:t>
      </w:r>
    </w:p>
    <w:p w:rsidR="00247044" w:rsidRDefault="003B4D01">
      <w:pPr>
        <w:keepNext/>
        <w:widowControl w:val="0"/>
        <w:rPr>
          <w:b/>
          <w:sz w:val="24"/>
          <w:szCs w:val="24"/>
        </w:rPr>
      </w:pPr>
      <w:r>
        <w:rPr>
          <w:b/>
          <w:sz w:val="24"/>
          <w:szCs w:val="24"/>
        </w:rPr>
        <w:t xml:space="preserve">Actions planned to develop institutional structure </w:t>
      </w:r>
    </w:p>
    <w:p w:rsidR="00247044" w:rsidRDefault="003B4D01">
      <w:pPr>
        <w:keepNext/>
        <w:widowControl w:val="0"/>
        <w:spacing w:beforeAutospacing="1" w:afterAutospacing="1"/>
        <w:rPr>
          <w:rFonts w:cs="Arial"/>
        </w:rPr>
      </w:pPr>
      <w:r>
        <w:rPr>
          <w:rFonts w:cs="Arial"/>
        </w:rPr>
        <w:t>The City serves as the grantee and administra</w:t>
      </w:r>
      <w:r>
        <w:rPr>
          <w:rFonts w:cs="Arial"/>
        </w:rPr>
        <w:t xml:space="preserve">tive agent for both CDBG and HOME. The programs are housed within the Community Development Department and are primarily managed via contract-based program management consultants who report directly to the City Manager. City personnel also provide support </w:t>
      </w:r>
      <w:r>
        <w:rPr>
          <w:rFonts w:cs="Arial"/>
        </w:rPr>
        <w:t>for administration of the program including an administrative assistant, finance staff, and housing inspectors. The City is unique in that it is the only grantee in the state that does not use full-time personnel to administer its community development pro</w:t>
      </w:r>
      <w:r>
        <w:rPr>
          <w:rFonts w:cs="Arial"/>
        </w:rPr>
        <w:t>grams. The 20% CDBG administrative cap and the 10% HOME cap will be utilized to manage both programs.</w:t>
      </w:r>
    </w:p>
    <w:p w:rsidR="00247044" w:rsidRDefault="003B4D01">
      <w:pPr>
        <w:keepNext/>
        <w:widowControl w:val="0"/>
        <w:rPr>
          <w:b/>
          <w:sz w:val="24"/>
          <w:szCs w:val="24"/>
        </w:rPr>
      </w:pPr>
      <w:r>
        <w:rPr>
          <w:b/>
          <w:sz w:val="24"/>
          <w:szCs w:val="24"/>
        </w:rPr>
        <w:t>Actions planned to enhance coordination between public and private housing and social service agencies</w:t>
      </w:r>
    </w:p>
    <w:p w:rsidR="00247044" w:rsidRDefault="003B4D01">
      <w:pPr>
        <w:keepNext/>
        <w:widowControl w:val="0"/>
        <w:spacing w:beforeAutospacing="1" w:afterAutospacing="1"/>
        <w:rPr>
          <w:rFonts w:cs="Arial"/>
          <w:szCs w:val="26"/>
        </w:rPr>
      </w:pPr>
      <w:r>
        <w:rPr>
          <w:rFonts w:cs="Arial"/>
        </w:rPr>
        <w:t>The City will continue to use multiple strategies t</w:t>
      </w:r>
      <w:r>
        <w:rPr>
          <w:rFonts w:cs="Arial"/>
        </w:rPr>
        <w:t>o enhance coordination between agencies. This will include the allocation of General Fund, Federal, and state dollars to support the provision of services within the covered jurisdictions, as well ongoing communication and consultation with housing and non</w:t>
      </w:r>
      <w:r>
        <w:rPr>
          <w:rFonts w:cs="Arial"/>
        </w:rPr>
        <w:t>-housing service providers, public housing authorities, other local jurisdictions, and public agencies. In the HOME program, the City maintains a strong and productive relationship with Habitat for Humanity and with its CHDO, Northeast Alabama CDC, in prod</w:t>
      </w:r>
      <w:r>
        <w:rPr>
          <w:rFonts w:cs="Arial"/>
        </w:rPr>
        <w:t>ucing affordable housing units. </w:t>
      </w:r>
    </w:p>
    <w:p w:rsidR="00247044" w:rsidRDefault="003B4D01">
      <w:pPr>
        <w:keepNext/>
        <w:widowControl w:val="0"/>
        <w:spacing w:beforeAutospacing="1" w:afterAutospacing="1"/>
        <w:rPr>
          <w:rFonts w:cs="Arial"/>
          <w:szCs w:val="26"/>
        </w:rPr>
      </w:pPr>
      <w:r>
        <w:rPr>
          <w:rFonts w:cs="Arial"/>
        </w:rPr>
        <w:t>In the City’s upcoming fiscal year (starting October 1st), the allocation of General Fund dollars to public service agencies will be outsourced to and managed by the Community Foundation of East Alabama. It is anticipated t</w:t>
      </w:r>
      <w:r>
        <w:rPr>
          <w:rFonts w:cs="Arial"/>
        </w:rPr>
        <w:t>hat this will result in leveraging additional support for non-profits engaged in community work. Several service providers are currently funded under the City’s Operating Budget using General Funds, as well as the CDBG program using federal funds. The City</w:t>
      </w:r>
      <w:r>
        <w:rPr>
          <w:rFonts w:cs="Arial"/>
        </w:rPr>
        <w:t xml:space="preserve"> intends to continue to fund agencies engaged in public services within program limits. In order to ensure transparency, increase efficiency, and avoid the possibility of allocating two different sources of funding for the same purpose or expenses, the Cit</w:t>
      </w:r>
      <w:r>
        <w:rPr>
          <w:rFonts w:cs="Arial"/>
        </w:rPr>
        <w:t>y will provide the Community Foundation with award information, including a summary of expenses covered under CDBG.</w:t>
      </w:r>
    </w:p>
    <w:p w:rsidR="00247044" w:rsidRDefault="003B4D01">
      <w:pPr>
        <w:keepNext/>
        <w:widowControl w:val="0"/>
        <w:spacing w:line="204" w:lineRule="auto"/>
        <w:rPr>
          <w:b/>
          <w:sz w:val="24"/>
          <w:szCs w:val="24"/>
        </w:rPr>
      </w:pPr>
      <w:r>
        <w:rPr>
          <w:b/>
          <w:sz w:val="24"/>
          <w:szCs w:val="24"/>
        </w:rPr>
        <w:t xml:space="preserve">Discussion: </w:t>
      </w:r>
    </w:p>
    <w:p w:rsidR="00247044" w:rsidRDefault="00247044">
      <w:pPr>
        <w:keepNext/>
        <w:widowControl w:val="0"/>
        <w:spacing w:line="204" w:lineRule="auto"/>
        <w:rPr>
          <w:b/>
          <w:sz w:val="24"/>
          <w:szCs w:val="24"/>
        </w:rPr>
      </w:pPr>
    </w:p>
    <w:p w:rsidR="00247044" w:rsidRDefault="003B4D01">
      <w:pPr>
        <w:pStyle w:val="Heading1"/>
        <w:pageBreakBefore/>
        <w:jc w:val="center"/>
        <w:rPr>
          <w:rFonts w:ascii="Calibri" w:hAnsi="Calibri"/>
          <w:color w:val="auto"/>
          <w:sz w:val="32"/>
          <w:szCs w:val="32"/>
        </w:rPr>
      </w:pPr>
      <w:r>
        <w:rPr>
          <w:rFonts w:ascii="Calibri" w:hAnsi="Calibri"/>
          <w:color w:val="auto"/>
          <w:sz w:val="32"/>
          <w:szCs w:val="32"/>
        </w:rPr>
        <w:lastRenderedPageBreak/>
        <w:t>Program Specific Requirements</w:t>
      </w:r>
    </w:p>
    <w:p w:rsidR="00247044" w:rsidRDefault="003B4D01">
      <w:pPr>
        <w:rPr>
          <w:b/>
          <w:sz w:val="28"/>
          <w:szCs w:val="28"/>
        </w:rPr>
      </w:pPr>
      <w:r>
        <w:rPr>
          <w:b/>
          <w:sz w:val="28"/>
          <w:szCs w:val="28"/>
        </w:rPr>
        <w:t>AP-90 Program Specific Requirements – 91.220(l)(1,2,4)</w:t>
      </w:r>
    </w:p>
    <w:p w:rsidR="00247044" w:rsidRDefault="003B4D01">
      <w:pPr>
        <w:keepNext/>
        <w:widowControl w:val="0"/>
        <w:spacing w:line="204" w:lineRule="auto"/>
        <w:rPr>
          <w:b/>
          <w:sz w:val="24"/>
          <w:szCs w:val="24"/>
        </w:rPr>
      </w:pPr>
      <w:r>
        <w:rPr>
          <w:b/>
          <w:sz w:val="24"/>
          <w:szCs w:val="24"/>
        </w:rPr>
        <w:t xml:space="preserve">Introduction: </w:t>
      </w:r>
    </w:p>
    <w:p w:rsidR="00247044" w:rsidRDefault="00247044">
      <w:pPr>
        <w:keepNext/>
        <w:widowControl w:val="0"/>
        <w:spacing w:line="204" w:lineRule="auto"/>
        <w:rPr>
          <w:b/>
          <w:sz w:val="24"/>
          <w:szCs w:val="24"/>
        </w:rPr>
      </w:pPr>
    </w:p>
    <w:p w:rsidR="00247044" w:rsidRDefault="003B4D01">
      <w:pPr>
        <w:keepNext/>
        <w:widowControl w:val="0"/>
        <w:spacing w:after="0" w:line="240" w:lineRule="auto"/>
        <w:jc w:val="center"/>
        <w:rPr>
          <w:rFonts w:cs="Arial"/>
          <w:b/>
          <w:sz w:val="24"/>
          <w:szCs w:val="24"/>
        </w:rPr>
      </w:pPr>
      <w:r>
        <w:rPr>
          <w:rFonts w:cs="Arial"/>
          <w:b/>
          <w:sz w:val="24"/>
          <w:szCs w:val="24"/>
        </w:rPr>
        <w:t xml:space="preserve">Community Development </w:t>
      </w:r>
      <w:r>
        <w:rPr>
          <w:rFonts w:cs="Arial"/>
          <w:b/>
          <w:sz w:val="24"/>
          <w:szCs w:val="24"/>
        </w:rPr>
        <w:t>Block Grant Program (CDBG)</w:t>
      </w:r>
      <w:r>
        <w:rPr>
          <w:i/>
        </w:rPr>
        <w:t xml:space="preserve"> </w:t>
      </w:r>
    </w:p>
    <w:p w:rsidR="00247044" w:rsidRDefault="003B4D01">
      <w:pPr>
        <w:keepNext/>
        <w:widowControl w:val="0"/>
        <w:spacing w:after="0" w:line="240" w:lineRule="auto"/>
        <w:jc w:val="center"/>
        <w:rPr>
          <w:rFonts w:cs="Arial"/>
          <w:b/>
          <w:sz w:val="24"/>
          <w:szCs w:val="24"/>
        </w:rPr>
      </w:pPr>
      <w:r>
        <w:rPr>
          <w:rFonts w:cs="Arial"/>
          <w:b/>
          <w:sz w:val="24"/>
          <w:szCs w:val="24"/>
        </w:rPr>
        <w:t>Reference 24 CFR 91.220(l)(1)</w:t>
      </w:r>
      <w:r>
        <w:rPr>
          <w:i/>
        </w:rPr>
        <w:t xml:space="preserve"> </w:t>
      </w:r>
    </w:p>
    <w:p w:rsidR="00247044" w:rsidRDefault="003B4D01">
      <w:pPr>
        <w:keepNext/>
        <w:widowControl w:val="0"/>
        <w:spacing w:after="0" w:line="240" w:lineRule="auto"/>
        <w:rPr>
          <w:rFonts w:cs="Arial"/>
        </w:rPr>
      </w:pPr>
      <w:r>
        <w:rPr>
          <w:rFonts w:cs="Arial"/>
        </w:rPr>
        <w:t>Projects planned with all CDBG funds expected to be available during the year are identified in the Projects Table. The following identifies program income that is available for use that is include</w:t>
      </w:r>
      <w:r>
        <w:rPr>
          <w:rFonts w:cs="Arial"/>
        </w:rPr>
        <w:t>d in projects to be carried out.</w:t>
      </w:r>
      <w:r>
        <w:t xml:space="preserve"> </w:t>
      </w:r>
    </w:p>
    <w:p w:rsidR="00247044" w:rsidRDefault="00247044">
      <w:pPr>
        <w:widowControl w:val="0"/>
        <w:spacing w:after="0" w:line="240" w:lineRule="auto"/>
        <w:rPr>
          <w:rFonts w:cs="Arial"/>
        </w:rPr>
      </w:pPr>
    </w:p>
    <w:tbl>
      <w:tblPr>
        <w:tblW w:w="5000" w:type="pct"/>
        <w:tblInd w:w="115" w:type="dxa"/>
        <w:tblLook w:val="01E0" w:firstRow="1" w:lastRow="1" w:firstColumn="1" w:lastColumn="1" w:noHBand="0" w:noVBand="0"/>
      </w:tblPr>
      <w:tblGrid>
        <w:gridCol w:w="8857"/>
        <w:gridCol w:w="719"/>
      </w:tblGrid>
      <w:tr w:rsidR="00247044">
        <w:tc>
          <w:tcPr>
            <w:tcW w:w="9576" w:type="dxa"/>
            <w:gridSpan w:val="2"/>
          </w:tcPr>
          <w:p w:rsidR="00247044" w:rsidRDefault="00247044">
            <w:pPr>
              <w:keepNext/>
              <w:widowControl w:val="0"/>
              <w:spacing w:after="0" w:line="240" w:lineRule="auto"/>
              <w:rPr>
                <w:rFonts w:cs="Arial"/>
              </w:rPr>
            </w:pPr>
          </w:p>
        </w:tc>
      </w:tr>
      <w:tr w:rsidR="00247044">
        <w:trPr>
          <w:cantSplit/>
        </w:trPr>
        <w:tc>
          <w:tcPr>
            <w:tcW w:w="0" w:type="auto"/>
            <w:vAlign w:val="center"/>
          </w:tcPr>
          <w:p w:rsidR="00247044" w:rsidRDefault="003B4D01">
            <w:pPr>
              <w:spacing w:beforeAutospacing="1" w:afterAutospacing="1"/>
            </w:pPr>
            <w:r>
              <w:rPr>
                <w:color w:val="000000"/>
              </w:rPr>
              <w:t>1. The total amount of program income that will have been received before the start of the next program year and that has not yet been reprogrammed</w:t>
            </w:r>
          </w:p>
        </w:tc>
        <w:tc>
          <w:tcPr>
            <w:tcW w:w="0" w:type="auto"/>
            <w:vAlign w:val="bottom"/>
          </w:tcPr>
          <w:p w:rsidR="00247044" w:rsidRDefault="003B4D01">
            <w:pPr>
              <w:spacing w:beforeAutospacing="1" w:afterAutospacing="1"/>
              <w:jc w:val="right"/>
            </w:pPr>
            <w:r>
              <w:rPr>
                <w:color w:val="000000"/>
              </w:rPr>
              <w:t>8,000</w:t>
            </w:r>
          </w:p>
        </w:tc>
      </w:tr>
      <w:tr w:rsidR="00247044">
        <w:trPr>
          <w:cantSplit/>
        </w:trPr>
        <w:tc>
          <w:tcPr>
            <w:tcW w:w="0" w:type="auto"/>
            <w:vAlign w:val="center"/>
          </w:tcPr>
          <w:p w:rsidR="00247044" w:rsidRDefault="003B4D01">
            <w:pPr>
              <w:spacing w:beforeAutospacing="1" w:afterAutospacing="1"/>
            </w:pPr>
            <w:r>
              <w:rPr>
                <w:color w:val="000000"/>
              </w:rPr>
              <w:t>2. The amount of proceeds from section 108 loan guarantees that will be used during the year to address the priority needs and specific objectives identified in the grantee's strategic plan.</w:t>
            </w:r>
          </w:p>
        </w:tc>
        <w:tc>
          <w:tcPr>
            <w:tcW w:w="0" w:type="auto"/>
            <w:vAlign w:val="bottom"/>
          </w:tcPr>
          <w:p w:rsidR="00247044" w:rsidRDefault="003B4D01">
            <w:pPr>
              <w:spacing w:beforeAutospacing="1" w:afterAutospacing="1"/>
              <w:jc w:val="right"/>
            </w:pPr>
            <w:r>
              <w:rPr>
                <w:color w:val="000000"/>
              </w:rPr>
              <w:t>0</w:t>
            </w:r>
          </w:p>
        </w:tc>
      </w:tr>
      <w:tr w:rsidR="00247044">
        <w:trPr>
          <w:cantSplit/>
        </w:trPr>
        <w:tc>
          <w:tcPr>
            <w:tcW w:w="0" w:type="auto"/>
            <w:vAlign w:val="center"/>
          </w:tcPr>
          <w:p w:rsidR="00247044" w:rsidRDefault="003B4D01">
            <w:pPr>
              <w:spacing w:beforeAutospacing="1" w:afterAutospacing="1"/>
            </w:pPr>
            <w:r>
              <w:rPr>
                <w:color w:val="000000"/>
              </w:rPr>
              <w:t>3. The amount of surplus funds from urban renewal settlements</w:t>
            </w:r>
          </w:p>
        </w:tc>
        <w:tc>
          <w:tcPr>
            <w:tcW w:w="0" w:type="auto"/>
            <w:vAlign w:val="bottom"/>
          </w:tcPr>
          <w:p w:rsidR="00247044" w:rsidRDefault="003B4D01">
            <w:pPr>
              <w:spacing w:beforeAutospacing="1" w:afterAutospacing="1"/>
              <w:jc w:val="right"/>
            </w:pPr>
            <w:r>
              <w:rPr>
                <w:color w:val="000000"/>
              </w:rPr>
              <w:t>0</w:t>
            </w:r>
          </w:p>
        </w:tc>
      </w:tr>
      <w:tr w:rsidR="00247044">
        <w:trPr>
          <w:cantSplit/>
        </w:trPr>
        <w:tc>
          <w:tcPr>
            <w:tcW w:w="0" w:type="auto"/>
            <w:vAlign w:val="center"/>
          </w:tcPr>
          <w:p w:rsidR="00247044" w:rsidRDefault="003B4D01">
            <w:pPr>
              <w:spacing w:beforeAutospacing="1" w:afterAutospacing="1"/>
            </w:pPr>
            <w:r>
              <w:rPr>
                <w:color w:val="000000"/>
              </w:rPr>
              <w:t>4. The amount of any grant funds returned to the line of credit for which the planned use has not been included in a prior statement or plan</w:t>
            </w:r>
          </w:p>
        </w:tc>
        <w:tc>
          <w:tcPr>
            <w:tcW w:w="0" w:type="auto"/>
            <w:vAlign w:val="bottom"/>
          </w:tcPr>
          <w:p w:rsidR="00247044" w:rsidRDefault="003B4D01">
            <w:pPr>
              <w:spacing w:beforeAutospacing="1" w:afterAutospacing="1"/>
              <w:jc w:val="right"/>
            </w:pPr>
            <w:r>
              <w:rPr>
                <w:color w:val="000000"/>
              </w:rPr>
              <w:t>0</w:t>
            </w:r>
          </w:p>
        </w:tc>
      </w:tr>
      <w:tr w:rsidR="00247044">
        <w:trPr>
          <w:cantSplit/>
        </w:trPr>
        <w:tc>
          <w:tcPr>
            <w:tcW w:w="0" w:type="auto"/>
            <w:vAlign w:val="center"/>
          </w:tcPr>
          <w:p w:rsidR="00247044" w:rsidRDefault="003B4D01">
            <w:pPr>
              <w:spacing w:beforeAutospacing="1" w:afterAutospacing="1"/>
            </w:pPr>
            <w:r>
              <w:rPr>
                <w:color w:val="000000"/>
              </w:rPr>
              <w:t>5. The amount of income from float-funded activities</w:t>
            </w:r>
          </w:p>
        </w:tc>
        <w:tc>
          <w:tcPr>
            <w:tcW w:w="0" w:type="auto"/>
            <w:vAlign w:val="bottom"/>
          </w:tcPr>
          <w:p w:rsidR="00247044" w:rsidRDefault="003B4D01">
            <w:pPr>
              <w:spacing w:beforeAutospacing="1" w:afterAutospacing="1"/>
              <w:jc w:val="right"/>
            </w:pPr>
            <w:r>
              <w:rPr>
                <w:color w:val="000000"/>
              </w:rPr>
              <w:t>0</w:t>
            </w:r>
          </w:p>
        </w:tc>
      </w:tr>
      <w:tr w:rsidR="00247044">
        <w:trPr>
          <w:cantSplit/>
        </w:trPr>
        <w:tc>
          <w:tcPr>
            <w:tcW w:w="0" w:type="auto"/>
            <w:vAlign w:val="center"/>
          </w:tcPr>
          <w:p w:rsidR="00247044" w:rsidRDefault="003B4D01">
            <w:pPr>
              <w:spacing w:beforeAutospacing="1" w:afterAutospacing="1"/>
            </w:pPr>
            <w:r>
              <w:rPr>
                <w:b/>
                <w:color w:val="000000"/>
              </w:rPr>
              <w:t>Total Program Income:</w:t>
            </w:r>
          </w:p>
        </w:tc>
        <w:tc>
          <w:tcPr>
            <w:tcW w:w="0" w:type="auto"/>
            <w:vAlign w:val="center"/>
          </w:tcPr>
          <w:p w:rsidR="00247044" w:rsidRDefault="003B4D01">
            <w:pPr>
              <w:spacing w:beforeAutospacing="1" w:afterAutospacing="1"/>
              <w:jc w:val="right"/>
            </w:pPr>
            <w:r>
              <w:rPr>
                <w:b/>
                <w:color w:val="000000"/>
              </w:rPr>
              <w:t>8,000</w:t>
            </w:r>
          </w:p>
        </w:tc>
      </w:tr>
    </w:tbl>
    <w:p w:rsidR="00247044" w:rsidRDefault="00247044">
      <w:pPr>
        <w:keepNext/>
        <w:widowControl w:val="0"/>
        <w:spacing w:after="0" w:line="240" w:lineRule="auto"/>
        <w:rPr>
          <w:rFonts w:cs="Arial"/>
        </w:rPr>
      </w:pPr>
    </w:p>
    <w:p w:rsidR="00247044" w:rsidRDefault="003B4D01">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8803"/>
        <w:gridCol w:w="773"/>
      </w:tblGrid>
      <w:tr w:rsidR="00247044">
        <w:tc>
          <w:tcPr>
            <w:tcW w:w="9576" w:type="dxa"/>
            <w:gridSpan w:val="2"/>
          </w:tcPr>
          <w:p w:rsidR="00247044" w:rsidRDefault="00247044">
            <w:pPr>
              <w:keepNext/>
              <w:widowControl w:val="0"/>
              <w:spacing w:after="0" w:line="240" w:lineRule="auto"/>
              <w:rPr>
                <w:rFonts w:cs="Arial"/>
              </w:rPr>
            </w:pPr>
          </w:p>
        </w:tc>
      </w:tr>
      <w:tr w:rsidR="00247044">
        <w:trPr>
          <w:cantSplit/>
        </w:trPr>
        <w:tc>
          <w:tcPr>
            <w:tcW w:w="0" w:type="auto"/>
          </w:tcPr>
          <w:p w:rsidR="00247044" w:rsidRDefault="003B4D01">
            <w:pPr>
              <w:spacing w:beforeAutospacing="1" w:afterAutospacing="1"/>
            </w:pPr>
            <w:r>
              <w:rPr>
                <w:color w:val="000000"/>
              </w:rPr>
              <w:t>1. The amount of urgent need activities</w:t>
            </w:r>
          </w:p>
        </w:tc>
        <w:tc>
          <w:tcPr>
            <w:tcW w:w="0" w:type="auto"/>
            <w:vAlign w:val="bottom"/>
          </w:tcPr>
          <w:p w:rsidR="00247044" w:rsidRDefault="003B4D01">
            <w:pPr>
              <w:spacing w:beforeAutospacing="1" w:afterAutospacing="1"/>
              <w:jc w:val="right"/>
            </w:pPr>
            <w:r>
              <w:rPr>
                <w:color w:val="000000"/>
              </w:rPr>
              <w:t>0</w:t>
            </w:r>
          </w:p>
        </w:tc>
      </w:tr>
    </w:tbl>
    <w:p w:rsidR="00247044" w:rsidRDefault="00247044">
      <w:pPr>
        <w:widowControl w:val="0"/>
        <w:spacing w:after="0" w:line="240" w:lineRule="auto"/>
        <w:rPr>
          <w:rFonts w:cs="Arial"/>
          <w:vanish/>
          <w:sz w:val="4"/>
          <w:szCs w:val="4"/>
        </w:rPr>
      </w:pPr>
    </w:p>
    <w:tbl>
      <w:tblPr>
        <w:tblW w:w="4999" w:type="pct"/>
        <w:tblInd w:w="115" w:type="dxa"/>
        <w:tblLayout w:type="fixed"/>
        <w:tblCellMar>
          <w:left w:w="115" w:type="dxa"/>
          <w:right w:w="115" w:type="dxa"/>
        </w:tblCellMar>
        <w:tblLook w:val="01E0" w:firstRow="1" w:lastRow="1" w:firstColumn="1" w:lastColumn="1" w:noHBand="0" w:noVBand="0"/>
      </w:tblPr>
      <w:tblGrid>
        <w:gridCol w:w="7923"/>
        <w:gridCol w:w="1665"/>
      </w:tblGrid>
      <w:tr w:rsidR="00247044">
        <w:tc>
          <w:tcPr>
            <w:tcW w:w="7923" w:type="dxa"/>
          </w:tcPr>
          <w:p w:rsidR="00247044" w:rsidRDefault="00247044">
            <w:pPr>
              <w:keepNext/>
              <w:widowControl w:val="0"/>
              <w:spacing w:after="0" w:line="240" w:lineRule="auto"/>
              <w:rPr>
                <w:rFonts w:cs="Arial"/>
              </w:rPr>
            </w:pPr>
          </w:p>
        </w:tc>
        <w:tc>
          <w:tcPr>
            <w:tcW w:w="1665" w:type="dxa"/>
          </w:tcPr>
          <w:p w:rsidR="00247044" w:rsidRDefault="00247044">
            <w:pPr>
              <w:keepNext/>
              <w:widowControl w:val="0"/>
              <w:spacing w:after="0" w:line="240" w:lineRule="auto"/>
              <w:rPr>
                <w:rFonts w:cs="Arial"/>
              </w:rPr>
            </w:pPr>
          </w:p>
        </w:tc>
      </w:tr>
      <w:tr w:rsidR="00247044">
        <w:trPr>
          <w:cantSplit/>
        </w:trPr>
        <w:tc>
          <w:tcPr>
            <w:tcW w:w="7923" w:type="dxa"/>
          </w:tcPr>
          <w:p w:rsidR="00247044" w:rsidRDefault="003B4D01">
            <w:pPr>
              <w:spacing w:beforeAutospacing="1" w:afterAutospacing="1"/>
            </w:pPr>
            <w:r>
              <w:rPr>
                <w:color w:val="000000"/>
              </w:rPr>
              <w:t>2. The estimated percentage of CDBG funds that will be used for activities that benefit persons of low and moderate income.Overall Benefit - A consecutive period of one, two or three years may be used to determine that a minimum overall benefit of 70% of C</w:t>
            </w:r>
            <w:r>
              <w:rPr>
                <w:color w:val="000000"/>
              </w:rPr>
              <w:t>DBG funds is used to benefit persons of low and moderate income. Specify the years covered that include this Annual Action Plan.</w:t>
            </w:r>
          </w:p>
        </w:tc>
        <w:tc>
          <w:tcPr>
            <w:tcW w:w="1665" w:type="dxa"/>
            <w:vAlign w:val="bottom"/>
          </w:tcPr>
          <w:p w:rsidR="00247044" w:rsidRDefault="003B4D01">
            <w:pPr>
              <w:spacing w:beforeAutospacing="1" w:afterAutospacing="1"/>
              <w:jc w:val="right"/>
            </w:pPr>
            <w:r>
              <w:rPr>
                <w:color w:val="000000"/>
              </w:rPr>
              <w:t>70.00%</w:t>
            </w:r>
          </w:p>
        </w:tc>
      </w:tr>
    </w:tbl>
    <w:p w:rsidR="00247044" w:rsidRDefault="00247044">
      <w:pPr>
        <w:spacing w:after="0" w:line="240" w:lineRule="auto"/>
        <w:rPr>
          <w:rFonts w:cs="Arial"/>
        </w:rPr>
      </w:pPr>
    </w:p>
    <w:p w:rsidR="00247044" w:rsidRDefault="00247044">
      <w:pPr>
        <w:spacing w:after="0" w:line="240" w:lineRule="auto"/>
        <w:rPr>
          <w:rFonts w:cs="Arial"/>
        </w:rPr>
      </w:pPr>
    </w:p>
    <w:p w:rsidR="00247044" w:rsidRDefault="00247044">
      <w:pPr>
        <w:spacing w:after="0" w:line="240" w:lineRule="auto"/>
        <w:rPr>
          <w:rFonts w:cs="Arial"/>
        </w:rPr>
      </w:pPr>
    </w:p>
    <w:p w:rsidR="00247044" w:rsidRDefault="00247044">
      <w:pPr>
        <w:keepNext/>
        <w:widowControl w:val="0"/>
        <w:spacing w:after="0" w:line="240" w:lineRule="auto"/>
        <w:ind w:left="360"/>
        <w:rPr>
          <w:rFonts w:cs="Arial"/>
        </w:rPr>
      </w:pPr>
    </w:p>
    <w:p w:rsidR="00247044" w:rsidRDefault="00247044">
      <w:pPr>
        <w:spacing w:after="0" w:line="240" w:lineRule="auto"/>
        <w:rPr>
          <w:rFonts w:cs="Arial"/>
        </w:rPr>
      </w:pPr>
    </w:p>
    <w:p w:rsidR="00247044" w:rsidRDefault="00247044">
      <w:pPr>
        <w:keepNext/>
        <w:widowControl w:val="0"/>
        <w:spacing w:after="0" w:line="240" w:lineRule="auto"/>
        <w:ind w:left="360"/>
        <w:rPr>
          <w:rFonts w:cs="Arial"/>
        </w:rPr>
      </w:pPr>
    </w:p>
    <w:p w:rsidR="00247044" w:rsidRDefault="00247044">
      <w:pPr>
        <w:spacing w:after="0" w:line="240" w:lineRule="auto"/>
        <w:rPr>
          <w:rFonts w:cs="Arial"/>
        </w:rPr>
      </w:pPr>
    </w:p>
    <w:p w:rsidR="00247044" w:rsidRDefault="00247044">
      <w:pPr>
        <w:keepNext/>
        <w:widowControl w:val="0"/>
        <w:spacing w:after="0" w:line="240" w:lineRule="auto"/>
        <w:ind w:left="360"/>
        <w:rPr>
          <w:rFonts w:cs="Arial"/>
        </w:rPr>
      </w:pPr>
    </w:p>
    <w:p w:rsidR="00247044" w:rsidRDefault="00247044">
      <w:pPr>
        <w:spacing w:after="0" w:line="240" w:lineRule="auto"/>
        <w:rPr>
          <w:rFonts w:cs="Arial"/>
        </w:rPr>
      </w:pPr>
    </w:p>
    <w:p w:rsidR="00247044" w:rsidRDefault="00247044">
      <w:pPr>
        <w:keepNext/>
        <w:widowControl w:val="0"/>
        <w:spacing w:after="0" w:line="240" w:lineRule="auto"/>
        <w:ind w:left="360"/>
        <w:rPr>
          <w:rFonts w:cs="Arial"/>
        </w:rPr>
      </w:pPr>
    </w:p>
    <w:p w:rsidR="00247044" w:rsidRDefault="00247044">
      <w:pPr>
        <w:spacing w:after="0" w:line="240" w:lineRule="auto"/>
        <w:ind w:left="360"/>
        <w:rPr>
          <w:rFonts w:cs="Arial"/>
        </w:rPr>
      </w:pPr>
    </w:p>
    <w:p w:rsidR="00247044" w:rsidRDefault="00247044">
      <w:pPr>
        <w:keepNext/>
        <w:widowControl w:val="0"/>
        <w:spacing w:after="0" w:line="240" w:lineRule="auto"/>
        <w:jc w:val="center"/>
        <w:rPr>
          <w:rFonts w:cs="Arial"/>
          <w:b/>
          <w:sz w:val="24"/>
          <w:szCs w:val="24"/>
        </w:rPr>
      </w:pPr>
    </w:p>
    <w:p w:rsidR="00247044" w:rsidRDefault="00247044">
      <w:pPr>
        <w:keepNext/>
        <w:widowControl w:val="0"/>
        <w:ind w:left="360"/>
        <w:rPr>
          <w:rFonts w:cs="Arial"/>
        </w:rPr>
      </w:pPr>
    </w:p>
    <w:p w:rsidR="00247044" w:rsidRDefault="00247044">
      <w:pPr>
        <w:widowControl w:val="0"/>
        <w:ind w:left="360"/>
        <w:rPr>
          <w:rFonts w:cs="Arial"/>
        </w:rPr>
      </w:pPr>
    </w:p>
    <w:p w:rsidR="00247044" w:rsidRDefault="00247044">
      <w:pPr>
        <w:widowControl w:val="0"/>
        <w:ind w:left="360"/>
        <w:rPr>
          <w:rFonts w:cs="Arial"/>
        </w:rPr>
      </w:pPr>
    </w:p>
    <w:p w:rsidR="00247044" w:rsidRDefault="00247044">
      <w:pPr>
        <w:widowControl w:val="0"/>
        <w:ind w:left="360"/>
        <w:rPr>
          <w:rFonts w:cs="Arial"/>
        </w:rPr>
      </w:pPr>
    </w:p>
    <w:p w:rsidR="00247044" w:rsidRDefault="00247044">
      <w:pPr>
        <w:widowControl w:val="0"/>
        <w:ind w:left="360"/>
        <w:rPr>
          <w:rFonts w:cs="Arial"/>
        </w:rPr>
      </w:pPr>
    </w:p>
    <w:p w:rsidR="00247044" w:rsidRDefault="003B4D01">
      <w:pPr>
        <w:rPr>
          <w:b/>
          <w:sz w:val="24"/>
          <w:szCs w:val="24"/>
        </w:rPr>
      </w:pPr>
      <w:r>
        <w:rPr>
          <w:b/>
          <w:sz w:val="24"/>
          <w:szCs w:val="24"/>
        </w:rPr>
        <w:t xml:space="preserve">Discussion: </w:t>
      </w:r>
    </w:p>
    <w:p w:rsidR="00247044" w:rsidRDefault="003B4D01">
      <w:pPr>
        <w:spacing w:beforeAutospacing="1" w:afterAutospacing="1"/>
        <w:rPr>
          <w:rFonts w:cs="Arial"/>
        </w:rPr>
      </w:pPr>
      <w:r>
        <w:rPr>
          <w:rFonts w:cs="Arial"/>
        </w:rPr>
        <w:t>Planned activities covered under the one-year 2013 Annual Action Plan will cover the period October 1, 2013 to September 30, 2014.</w:t>
      </w:r>
    </w:p>
    <w:p w:rsidR="00247044" w:rsidRDefault="00247044"/>
    <w:sectPr w:rsidR="00247044">
      <w:headerReference w:type="even" r:id="rId21"/>
      <w:headerReference w:type="default" r:id="rId22"/>
      <w:footerReference w:type="even" r:id="rId23"/>
      <w:headerReference w:type="firs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D01" w:rsidRDefault="003B4D01">
      <w:r>
        <w:separator/>
      </w:r>
    </w:p>
  </w:endnote>
  <w:endnote w:type="continuationSeparator" w:id="0">
    <w:p w:rsidR="003B4D01" w:rsidRDefault="003B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38" w:type="dxa"/>
      <w:jc w:val="center"/>
      <w:tblInd w:w="99" w:type="dxa"/>
      <w:tblLayout w:type="fixed"/>
      <w:tblLook w:val="01E0" w:firstRow="1" w:lastRow="1" w:firstColumn="1" w:lastColumn="1" w:noHBand="0" w:noVBand="0"/>
    </w:tblPr>
    <w:tblGrid>
      <w:gridCol w:w="1908"/>
      <w:gridCol w:w="5753"/>
      <w:gridCol w:w="2077"/>
    </w:tblGrid>
    <w:tr w:rsidR="00247044">
      <w:trPr>
        <w:jc w:val="center"/>
      </w:trPr>
      <w:tc>
        <w:tcPr>
          <w:tcW w:w="1908" w:type="dxa"/>
        </w:tcPr>
        <w:p w:rsidR="00247044" w:rsidRDefault="003B4D01">
          <w:pPr>
            <w:pStyle w:val="Footer"/>
            <w:spacing w:after="0" w:line="240" w:lineRule="auto"/>
            <w:ind w:left="-99"/>
          </w:pPr>
          <w:r>
            <w:t xml:space="preserve">  Consolidated Plan</w:t>
          </w:r>
        </w:p>
      </w:tc>
      <w:tc>
        <w:tcPr>
          <w:tcW w:w="5753" w:type="dxa"/>
        </w:tcPr>
        <w:p w:rsidR="00247044" w:rsidRDefault="003B4D01">
          <w:pPr>
            <w:pStyle w:val="Footer"/>
            <w:spacing w:after="0" w:line="240" w:lineRule="auto"/>
            <w:ind w:hanging="90"/>
            <w:jc w:val="center"/>
            <w:rPr>
              <w:rFonts w:cs="Arial"/>
            </w:rPr>
          </w:pPr>
          <w:r>
            <w:rPr>
              <w:rFonts w:cs="Arial"/>
            </w:rPr>
            <w:t>ANNISTON</w:t>
          </w:r>
        </w:p>
      </w:tc>
      <w:tc>
        <w:tcPr>
          <w:tcW w:w="2077" w:type="dxa"/>
        </w:tcPr>
        <w:p w:rsidR="00247044" w:rsidRDefault="003B4D01">
          <w:pPr>
            <w:pStyle w:val="Footer"/>
            <w:spacing w:after="0" w:line="240" w:lineRule="auto"/>
            <w:ind w:hanging="90"/>
            <w:jc w:val="right"/>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FF261A">
            <w:rPr>
              <w:rStyle w:val="PageNumber"/>
              <w:noProof/>
            </w:rPr>
            <w:t>10</w:t>
          </w:r>
          <w:r>
            <w:rPr>
              <w:rStyle w:val="PageNumber"/>
            </w:rPr>
            <w:fldChar w:fldCharType="end"/>
          </w:r>
        </w:p>
      </w:tc>
    </w:tr>
  </w:tbl>
  <w:p w:rsidR="00247044" w:rsidRDefault="003B4D01">
    <w:pPr>
      <w:pStyle w:val="Footer"/>
      <w:spacing w:before="120" w:after="0"/>
      <w:ind w:hanging="90"/>
      <w:rPr>
        <w:rFonts w:asciiTheme="minorHAnsi" w:hAnsiTheme="minorHAnsi"/>
        <w:b/>
        <w:i/>
        <w:sz w:val="16"/>
      </w:rPr>
    </w:pPr>
    <w:r>
      <w:rPr>
        <w:rFonts w:asciiTheme="minorHAnsi" w:hAnsiTheme="minorHAnsi" w:cs="Arial"/>
        <w:color w:val="000000"/>
        <w:sz w:val="16"/>
      </w:rPr>
      <w:t>OMB Control No: 2506-0117 (exp. 07/31/2015)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44" w:rsidRDefault="002470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44" w:rsidRDefault="0024704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44" w:rsidRDefault="0024704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44" w:rsidRDefault="0024704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44" w:rsidRDefault="0024704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44" w:rsidRDefault="00247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D01" w:rsidRDefault="003B4D01">
      <w:r>
        <w:separator/>
      </w:r>
    </w:p>
  </w:footnote>
  <w:footnote w:type="continuationSeparator" w:id="0">
    <w:p w:rsidR="003B4D01" w:rsidRDefault="003B4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44" w:rsidRDefault="002470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44" w:rsidRDefault="002470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44" w:rsidRDefault="002470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44" w:rsidRDefault="0024704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44" w:rsidRDefault="0024704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44" w:rsidRDefault="0024704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44" w:rsidRDefault="0024704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44" w:rsidRDefault="0024704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44" w:rsidRDefault="00247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591079"/>
    <w:multiLevelType w:val="hybridMultilevel"/>
    <w:tmpl w:val="CD060D5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2F502A2"/>
    <w:multiLevelType w:val="hybridMultilevel"/>
    <w:tmpl w:val="63FC34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76257D0"/>
    <w:multiLevelType w:val="hybridMultilevel"/>
    <w:tmpl w:val="05887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8"/>
  </w:num>
  <w:num w:numId="14">
    <w:abstractNumId w:val="17"/>
  </w:num>
  <w:num w:numId="15">
    <w:abstractNumId w:val="12"/>
  </w:num>
  <w:num w:numId="16">
    <w:abstractNumId w:val="15"/>
  </w:num>
  <w:num w:numId="17">
    <w:abstractNumId w:val="16"/>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F3550"/>
    <w:rsid w:val="00002C53"/>
    <w:rsid w:val="000043C4"/>
    <w:rsid w:val="00004F01"/>
    <w:rsid w:val="00007940"/>
    <w:rsid w:val="000116B2"/>
    <w:rsid w:val="00011967"/>
    <w:rsid w:val="00011DB6"/>
    <w:rsid w:val="00012AEB"/>
    <w:rsid w:val="000157F7"/>
    <w:rsid w:val="000204C7"/>
    <w:rsid w:val="00023F52"/>
    <w:rsid w:val="00024464"/>
    <w:rsid w:val="000245E3"/>
    <w:rsid w:val="00024F32"/>
    <w:rsid w:val="00026149"/>
    <w:rsid w:val="00027899"/>
    <w:rsid w:val="00027B5A"/>
    <w:rsid w:val="00027CE2"/>
    <w:rsid w:val="0003185F"/>
    <w:rsid w:val="00031FC3"/>
    <w:rsid w:val="00032C1E"/>
    <w:rsid w:val="0003300B"/>
    <w:rsid w:val="000341DA"/>
    <w:rsid w:val="00035628"/>
    <w:rsid w:val="000357CA"/>
    <w:rsid w:val="00035F04"/>
    <w:rsid w:val="00036CA1"/>
    <w:rsid w:val="0004058D"/>
    <w:rsid w:val="0004061D"/>
    <w:rsid w:val="000412E9"/>
    <w:rsid w:val="0004195A"/>
    <w:rsid w:val="000437E8"/>
    <w:rsid w:val="00043DF8"/>
    <w:rsid w:val="00044565"/>
    <w:rsid w:val="000451C5"/>
    <w:rsid w:val="0004603E"/>
    <w:rsid w:val="00047E3E"/>
    <w:rsid w:val="000518AA"/>
    <w:rsid w:val="00051ED8"/>
    <w:rsid w:val="00053E62"/>
    <w:rsid w:val="00056828"/>
    <w:rsid w:val="00057E29"/>
    <w:rsid w:val="00060CD3"/>
    <w:rsid w:val="00060CE4"/>
    <w:rsid w:val="00060DF2"/>
    <w:rsid w:val="00061845"/>
    <w:rsid w:val="000619F7"/>
    <w:rsid w:val="00061B37"/>
    <w:rsid w:val="00061C6C"/>
    <w:rsid w:val="000620FD"/>
    <w:rsid w:val="000628A4"/>
    <w:rsid w:val="000634B1"/>
    <w:rsid w:val="00066D3C"/>
    <w:rsid w:val="000670CF"/>
    <w:rsid w:val="0006773B"/>
    <w:rsid w:val="00067D0E"/>
    <w:rsid w:val="00067FB3"/>
    <w:rsid w:val="00067FD4"/>
    <w:rsid w:val="000726B5"/>
    <w:rsid w:val="00072C8A"/>
    <w:rsid w:val="00072E1F"/>
    <w:rsid w:val="00075338"/>
    <w:rsid w:val="00075389"/>
    <w:rsid w:val="00075782"/>
    <w:rsid w:val="00075F3E"/>
    <w:rsid w:val="00076459"/>
    <w:rsid w:val="0007671C"/>
    <w:rsid w:val="0007671E"/>
    <w:rsid w:val="0007735F"/>
    <w:rsid w:val="000803B0"/>
    <w:rsid w:val="00080B32"/>
    <w:rsid w:val="00080ECB"/>
    <w:rsid w:val="00081136"/>
    <w:rsid w:val="000825DF"/>
    <w:rsid w:val="000831B8"/>
    <w:rsid w:val="0008383B"/>
    <w:rsid w:val="00083B49"/>
    <w:rsid w:val="0008531E"/>
    <w:rsid w:val="00085ECE"/>
    <w:rsid w:val="0008729C"/>
    <w:rsid w:val="0008764E"/>
    <w:rsid w:val="00087BEC"/>
    <w:rsid w:val="000902A9"/>
    <w:rsid w:val="000906C3"/>
    <w:rsid w:val="00090BC2"/>
    <w:rsid w:val="00091139"/>
    <w:rsid w:val="000916BB"/>
    <w:rsid w:val="00091F70"/>
    <w:rsid w:val="00092E75"/>
    <w:rsid w:val="0009419B"/>
    <w:rsid w:val="000942E0"/>
    <w:rsid w:val="000957A8"/>
    <w:rsid w:val="00095B1E"/>
    <w:rsid w:val="000963F7"/>
    <w:rsid w:val="00096632"/>
    <w:rsid w:val="00096BAB"/>
    <w:rsid w:val="00096FE3"/>
    <w:rsid w:val="000A0B94"/>
    <w:rsid w:val="000A14CA"/>
    <w:rsid w:val="000A2579"/>
    <w:rsid w:val="000A32D4"/>
    <w:rsid w:val="000A3328"/>
    <w:rsid w:val="000A3869"/>
    <w:rsid w:val="000A3A36"/>
    <w:rsid w:val="000A3AF5"/>
    <w:rsid w:val="000A6604"/>
    <w:rsid w:val="000A77DE"/>
    <w:rsid w:val="000A7C39"/>
    <w:rsid w:val="000A7EB6"/>
    <w:rsid w:val="000B06BE"/>
    <w:rsid w:val="000B2005"/>
    <w:rsid w:val="000B2B4C"/>
    <w:rsid w:val="000B3461"/>
    <w:rsid w:val="000B45BD"/>
    <w:rsid w:val="000B5CB6"/>
    <w:rsid w:val="000B5D24"/>
    <w:rsid w:val="000B6CB1"/>
    <w:rsid w:val="000B7A3C"/>
    <w:rsid w:val="000B7A4F"/>
    <w:rsid w:val="000C0482"/>
    <w:rsid w:val="000C0752"/>
    <w:rsid w:val="000C0905"/>
    <w:rsid w:val="000C0A02"/>
    <w:rsid w:val="000C20FC"/>
    <w:rsid w:val="000C265E"/>
    <w:rsid w:val="000C3ACA"/>
    <w:rsid w:val="000C50CD"/>
    <w:rsid w:val="000C57EA"/>
    <w:rsid w:val="000C666E"/>
    <w:rsid w:val="000C7311"/>
    <w:rsid w:val="000D0182"/>
    <w:rsid w:val="000D170D"/>
    <w:rsid w:val="000D3DF8"/>
    <w:rsid w:val="000D734A"/>
    <w:rsid w:val="000D7D11"/>
    <w:rsid w:val="000E091F"/>
    <w:rsid w:val="000E1DFB"/>
    <w:rsid w:val="000E1F9B"/>
    <w:rsid w:val="000E5032"/>
    <w:rsid w:val="000E6121"/>
    <w:rsid w:val="000E640E"/>
    <w:rsid w:val="000E6B9A"/>
    <w:rsid w:val="000E6CB6"/>
    <w:rsid w:val="000F04AF"/>
    <w:rsid w:val="000F0A25"/>
    <w:rsid w:val="000F3A3D"/>
    <w:rsid w:val="000F421A"/>
    <w:rsid w:val="000F79C7"/>
    <w:rsid w:val="00101E3D"/>
    <w:rsid w:val="00102442"/>
    <w:rsid w:val="00103633"/>
    <w:rsid w:val="00103D1E"/>
    <w:rsid w:val="001057F7"/>
    <w:rsid w:val="00105DC0"/>
    <w:rsid w:val="001062D4"/>
    <w:rsid w:val="00106EFD"/>
    <w:rsid w:val="001105E4"/>
    <w:rsid w:val="00110971"/>
    <w:rsid w:val="00110B76"/>
    <w:rsid w:val="00111C8B"/>
    <w:rsid w:val="00112002"/>
    <w:rsid w:val="00112F30"/>
    <w:rsid w:val="00114CA6"/>
    <w:rsid w:val="00115066"/>
    <w:rsid w:val="001153EB"/>
    <w:rsid w:val="001162C9"/>
    <w:rsid w:val="00117CAF"/>
    <w:rsid w:val="00120856"/>
    <w:rsid w:val="00123B67"/>
    <w:rsid w:val="00125428"/>
    <w:rsid w:val="0012585F"/>
    <w:rsid w:val="00125A0F"/>
    <w:rsid w:val="00125DF5"/>
    <w:rsid w:val="00125ED6"/>
    <w:rsid w:val="00125FCA"/>
    <w:rsid w:val="00126214"/>
    <w:rsid w:val="001322E0"/>
    <w:rsid w:val="00132522"/>
    <w:rsid w:val="00132CEA"/>
    <w:rsid w:val="001338F6"/>
    <w:rsid w:val="0013404D"/>
    <w:rsid w:val="00134B79"/>
    <w:rsid w:val="00135B76"/>
    <w:rsid w:val="00135EA7"/>
    <w:rsid w:val="0013605A"/>
    <w:rsid w:val="001414E7"/>
    <w:rsid w:val="00141F8B"/>
    <w:rsid w:val="0014372F"/>
    <w:rsid w:val="00143AD8"/>
    <w:rsid w:val="0014489D"/>
    <w:rsid w:val="00145274"/>
    <w:rsid w:val="00145923"/>
    <w:rsid w:val="001460FB"/>
    <w:rsid w:val="00150B00"/>
    <w:rsid w:val="0015463D"/>
    <w:rsid w:val="00155AE3"/>
    <w:rsid w:val="00155B72"/>
    <w:rsid w:val="00156045"/>
    <w:rsid w:val="00156205"/>
    <w:rsid w:val="0016089C"/>
    <w:rsid w:val="00160AC1"/>
    <w:rsid w:val="001615B5"/>
    <w:rsid w:val="00161DF7"/>
    <w:rsid w:val="0016267E"/>
    <w:rsid w:val="0016294A"/>
    <w:rsid w:val="00162952"/>
    <w:rsid w:val="00162A99"/>
    <w:rsid w:val="00163BA8"/>
    <w:rsid w:val="00164969"/>
    <w:rsid w:val="00165B3F"/>
    <w:rsid w:val="001664F7"/>
    <w:rsid w:val="001703C2"/>
    <w:rsid w:val="001710EC"/>
    <w:rsid w:val="001718D7"/>
    <w:rsid w:val="001719EF"/>
    <w:rsid w:val="00172723"/>
    <w:rsid w:val="001728FD"/>
    <w:rsid w:val="00172D3C"/>
    <w:rsid w:val="00174EFD"/>
    <w:rsid w:val="00175A92"/>
    <w:rsid w:val="001763BE"/>
    <w:rsid w:val="00176F2C"/>
    <w:rsid w:val="0017732A"/>
    <w:rsid w:val="00177DEF"/>
    <w:rsid w:val="00180753"/>
    <w:rsid w:val="00182EED"/>
    <w:rsid w:val="00184182"/>
    <w:rsid w:val="00184CFB"/>
    <w:rsid w:val="00186B3B"/>
    <w:rsid w:val="00187CDB"/>
    <w:rsid w:val="00190078"/>
    <w:rsid w:val="00193AF0"/>
    <w:rsid w:val="00194176"/>
    <w:rsid w:val="00194AA8"/>
    <w:rsid w:val="00194CDA"/>
    <w:rsid w:val="00196757"/>
    <w:rsid w:val="00197A7A"/>
    <w:rsid w:val="001A0074"/>
    <w:rsid w:val="001A0F7B"/>
    <w:rsid w:val="001A1131"/>
    <w:rsid w:val="001A4013"/>
    <w:rsid w:val="001A53F5"/>
    <w:rsid w:val="001A635F"/>
    <w:rsid w:val="001A6644"/>
    <w:rsid w:val="001A6827"/>
    <w:rsid w:val="001A6828"/>
    <w:rsid w:val="001A6F81"/>
    <w:rsid w:val="001A7F28"/>
    <w:rsid w:val="001B0567"/>
    <w:rsid w:val="001B1038"/>
    <w:rsid w:val="001B165C"/>
    <w:rsid w:val="001B5AF8"/>
    <w:rsid w:val="001B6520"/>
    <w:rsid w:val="001B6936"/>
    <w:rsid w:val="001B6B2A"/>
    <w:rsid w:val="001B75E2"/>
    <w:rsid w:val="001B7DB9"/>
    <w:rsid w:val="001C1F9F"/>
    <w:rsid w:val="001C3C19"/>
    <w:rsid w:val="001C4867"/>
    <w:rsid w:val="001C61C3"/>
    <w:rsid w:val="001C7A55"/>
    <w:rsid w:val="001D0384"/>
    <w:rsid w:val="001D2011"/>
    <w:rsid w:val="001D20E3"/>
    <w:rsid w:val="001D285F"/>
    <w:rsid w:val="001D4882"/>
    <w:rsid w:val="001D4CE9"/>
    <w:rsid w:val="001D5457"/>
    <w:rsid w:val="001D6ECF"/>
    <w:rsid w:val="001D759E"/>
    <w:rsid w:val="001D78ED"/>
    <w:rsid w:val="001E0FF9"/>
    <w:rsid w:val="001E1072"/>
    <w:rsid w:val="001E1C24"/>
    <w:rsid w:val="001E3EA8"/>
    <w:rsid w:val="001E4FF9"/>
    <w:rsid w:val="001E5D7F"/>
    <w:rsid w:val="001E5F46"/>
    <w:rsid w:val="001E6702"/>
    <w:rsid w:val="001E763D"/>
    <w:rsid w:val="001E7C8B"/>
    <w:rsid w:val="001E7D42"/>
    <w:rsid w:val="001F12C7"/>
    <w:rsid w:val="001F1BE7"/>
    <w:rsid w:val="001F2063"/>
    <w:rsid w:val="001F3C7D"/>
    <w:rsid w:val="001F5909"/>
    <w:rsid w:val="001F6123"/>
    <w:rsid w:val="001F68DE"/>
    <w:rsid w:val="001F71E8"/>
    <w:rsid w:val="001F7FA9"/>
    <w:rsid w:val="00202AD9"/>
    <w:rsid w:val="00205644"/>
    <w:rsid w:val="00205CCE"/>
    <w:rsid w:val="0020604B"/>
    <w:rsid w:val="00206330"/>
    <w:rsid w:val="002103FC"/>
    <w:rsid w:val="002113FD"/>
    <w:rsid w:val="00212C6C"/>
    <w:rsid w:val="00212E96"/>
    <w:rsid w:val="0021303C"/>
    <w:rsid w:val="002137A1"/>
    <w:rsid w:val="00214170"/>
    <w:rsid w:val="002163FF"/>
    <w:rsid w:val="0021737C"/>
    <w:rsid w:val="00217B66"/>
    <w:rsid w:val="0022066D"/>
    <w:rsid w:val="002209D7"/>
    <w:rsid w:val="00221262"/>
    <w:rsid w:val="00221D81"/>
    <w:rsid w:val="002228FF"/>
    <w:rsid w:val="00223C84"/>
    <w:rsid w:val="00224741"/>
    <w:rsid w:val="00224CD2"/>
    <w:rsid w:val="00224EEE"/>
    <w:rsid w:val="00226B56"/>
    <w:rsid w:val="00226B59"/>
    <w:rsid w:val="002310E9"/>
    <w:rsid w:val="002323D0"/>
    <w:rsid w:val="00232FF7"/>
    <w:rsid w:val="0023315D"/>
    <w:rsid w:val="00233524"/>
    <w:rsid w:val="00233956"/>
    <w:rsid w:val="00234115"/>
    <w:rsid w:val="00234644"/>
    <w:rsid w:val="002346CD"/>
    <w:rsid w:val="00235072"/>
    <w:rsid w:val="00235DD9"/>
    <w:rsid w:val="00236F35"/>
    <w:rsid w:val="00236F9D"/>
    <w:rsid w:val="00240AEF"/>
    <w:rsid w:val="00241127"/>
    <w:rsid w:val="00243359"/>
    <w:rsid w:val="0024397D"/>
    <w:rsid w:val="00243CAA"/>
    <w:rsid w:val="00244C43"/>
    <w:rsid w:val="0024539C"/>
    <w:rsid w:val="00245646"/>
    <w:rsid w:val="00245BA9"/>
    <w:rsid w:val="00245D50"/>
    <w:rsid w:val="00246AA2"/>
    <w:rsid w:val="00247044"/>
    <w:rsid w:val="00247113"/>
    <w:rsid w:val="00247665"/>
    <w:rsid w:val="00247E65"/>
    <w:rsid w:val="00251092"/>
    <w:rsid w:val="002531BA"/>
    <w:rsid w:val="0025420E"/>
    <w:rsid w:val="00254774"/>
    <w:rsid w:val="0025577D"/>
    <w:rsid w:val="00255A4D"/>
    <w:rsid w:val="00255CB4"/>
    <w:rsid w:val="00255E01"/>
    <w:rsid w:val="00256481"/>
    <w:rsid w:val="00260978"/>
    <w:rsid w:val="00263CA8"/>
    <w:rsid w:val="00263E78"/>
    <w:rsid w:val="002643F3"/>
    <w:rsid w:val="0026448F"/>
    <w:rsid w:val="00264D83"/>
    <w:rsid w:val="00265681"/>
    <w:rsid w:val="002660BC"/>
    <w:rsid w:val="00266C52"/>
    <w:rsid w:val="00267AAC"/>
    <w:rsid w:val="00267FE2"/>
    <w:rsid w:val="002707F7"/>
    <w:rsid w:val="00270B46"/>
    <w:rsid w:val="002721FA"/>
    <w:rsid w:val="002728E4"/>
    <w:rsid w:val="00272E1D"/>
    <w:rsid w:val="00275F5E"/>
    <w:rsid w:val="0027761B"/>
    <w:rsid w:val="00277A52"/>
    <w:rsid w:val="0028032C"/>
    <w:rsid w:val="002826D8"/>
    <w:rsid w:val="00284E5C"/>
    <w:rsid w:val="002867C7"/>
    <w:rsid w:val="002931ED"/>
    <w:rsid w:val="0029333C"/>
    <w:rsid w:val="0029391D"/>
    <w:rsid w:val="00293EC8"/>
    <w:rsid w:val="00294383"/>
    <w:rsid w:val="00294B1B"/>
    <w:rsid w:val="00294C6C"/>
    <w:rsid w:val="00295998"/>
    <w:rsid w:val="00296E8B"/>
    <w:rsid w:val="002A2068"/>
    <w:rsid w:val="002A206F"/>
    <w:rsid w:val="002A2980"/>
    <w:rsid w:val="002A3C5D"/>
    <w:rsid w:val="002A4196"/>
    <w:rsid w:val="002A4896"/>
    <w:rsid w:val="002A49B8"/>
    <w:rsid w:val="002A4E8C"/>
    <w:rsid w:val="002A5352"/>
    <w:rsid w:val="002A53C8"/>
    <w:rsid w:val="002A5D07"/>
    <w:rsid w:val="002A5DBC"/>
    <w:rsid w:val="002A6136"/>
    <w:rsid w:val="002B12FE"/>
    <w:rsid w:val="002B3F22"/>
    <w:rsid w:val="002B4000"/>
    <w:rsid w:val="002B4777"/>
    <w:rsid w:val="002B4BE8"/>
    <w:rsid w:val="002B5568"/>
    <w:rsid w:val="002B59AC"/>
    <w:rsid w:val="002B5E03"/>
    <w:rsid w:val="002B601A"/>
    <w:rsid w:val="002B6F3F"/>
    <w:rsid w:val="002B743D"/>
    <w:rsid w:val="002C3395"/>
    <w:rsid w:val="002C358C"/>
    <w:rsid w:val="002C35A0"/>
    <w:rsid w:val="002C44B2"/>
    <w:rsid w:val="002C547E"/>
    <w:rsid w:val="002C5927"/>
    <w:rsid w:val="002C5F73"/>
    <w:rsid w:val="002C6216"/>
    <w:rsid w:val="002C661E"/>
    <w:rsid w:val="002C68A7"/>
    <w:rsid w:val="002D0264"/>
    <w:rsid w:val="002D1B12"/>
    <w:rsid w:val="002D1EA4"/>
    <w:rsid w:val="002D34A9"/>
    <w:rsid w:val="002E01CD"/>
    <w:rsid w:val="002E250C"/>
    <w:rsid w:val="002E35A6"/>
    <w:rsid w:val="002E5DDB"/>
    <w:rsid w:val="002E65ED"/>
    <w:rsid w:val="002E675D"/>
    <w:rsid w:val="002E7287"/>
    <w:rsid w:val="002F3535"/>
    <w:rsid w:val="002F4183"/>
    <w:rsid w:val="002F5987"/>
    <w:rsid w:val="002F5D01"/>
    <w:rsid w:val="002F7A63"/>
    <w:rsid w:val="0030038D"/>
    <w:rsid w:val="00300BAE"/>
    <w:rsid w:val="00300FBD"/>
    <w:rsid w:val="00301312"/>
    <w:rsid w:val="0030163B"/>
    <w:rsid w:val="00302737"/>
    <w:rsid w:val="00304450"/>
    <w:rsid w:val="003045F6"/>
    <w:rsid w:val="003056D6"/>
    <w:rsid w:val="00306E0A"/>
    <w:rsid w:val="00310148"/>
    <w:rsid w:val="00310C97"/>
    <w:rsid w:val="00314B0B"/>
    <w:rsid w:val="003158E7"/>
    <w:rsid w:val="00315E87"/>
    <w:rsid w:val="00316631"/>
    <w:rsid w:val="00316EE5"/>
    <w:rsid w:val="00317003"/>
    <w:rsid w:val="003173DC"/>
    <w:rsid w:val="00317AD6"/>
    <w:rsid w:val="00321093"/>
    <w:rsid w:val="00321368"/>
    <w:rsid w:val="0032369B"/>
    <w:rsid w:val="0032440F"/>
    <w:rsid w:val="0032477D"/>
    <w:rsid w:val="003262D2"/>
    <w:rsid w:val="0032731B"/>
    <w:rsid w:val="00327499"/>
    <w:rsid w:val="00327DDD"/>
    <w:rsid w:val="00330E52"/>
    <w:rsid w:val="0033195A"/>
    <w:rsid w:val="00332A82"/>
    <w:rsid w:val="00333284"/>
    <w:rsid w:val="00333971"/>
    <w:rsid w:val="003343A2"/>
    <w:rsid w:val="003345FA"/>
    <w:rsid w:val="00340D9C"/>
    <w:rsid w:val="0034130D"/>
    <w:rsid w:val="0034477A"/>
    <w:rsid w:val="00344D60"/>
    <w:rsid w:val="00346C40"/>
    <w:rsid w:val="003504FE"/>
    <w:rsid w:val="00351CEF"/>
    <w:rsid w:val="003521B8"/>
    <w:rsid w:val="00352316"/>
    <w:rsid w:val="0035316E"/>
    <w:rsid w:val="00354514"/>
    <w:rsid w:val="00354D12"/>
    <w:rsid w:val="003550DA"/>
    <w:rsid w:val="003553D6"/>
    <w:rsid w:val="003558E7"/>
    <w:rsid w:val="00357C5C"/>
    <w:rsid w:val="003601E8"/>
    <w:rsid w:val="00361146"/>
    <w:rsid w:val="00361500"/>
    <w:rsid w:val="00361CC3"/>
    <w:rsid w:val="003622B9"/>
    <w:rsid w:val="0036281D"/>
    <w:rsid w:val="00364630"/>
    <w:rsid w:val="00365B17"/>
    <w:rsid w:val="00365CE8"/>
    <w:rsid w:val="0036684C"/>
    <w:rsid w:val="00366CEF"/>
    <w:rsid w:val="0037043A"/>
    <w:rsid w:val="003705D3"/>
    <w:rsid w:val="0037146A"/>
    <w:rsid w:val="00371AE2"/>
    <w:rsid w:val="0037212E"/>
    <w:rsid w:val="00375820"/>
    <w:rsid w:val="003764EF"/>
    <w:rsid w:val="00376799"/>
    <w:rsid w:val="003769A0"/>
    <w:rsid w:val="00377E02"/>
    <w:rsid w:val="003803D5"/>
    <w:rsid w:val="00380C4B"/>
    <w:rsid w:val="003813BF"/>
    <w:rsid w:val="003814EF"/>
    <w:rsid w:val="00383267"/>
    <w:rsid w:val="00383DA8"/>
    <w:rsid w:val="00384189"/>
    <w:rsid w:val="00384469"/>
    <w:rsid w:val="00384B3A"/>
    <w:rsid w:val="0039057C"/>
    <w:rsid w:val="003924E4"/>
    <w:rsid w:val="00392E73"/>
    <w:rsid w:val="00393270"/>
    <w:rsid w:val="00393AA6"/>
    <w:rsid w:val="00393CB1"/>
    <w:rsid w:val="00393D1A"/>
    <w:rsid w:val="00394DF1"/>
    <w:rsid w:val="00394F4A"/>
    <w:rsid w:val="00395569"/>
    <w:rsid w:val="003974F9"/>
    <w:rsid w:val="003A00CF"/>
    <w:rsid w:val="003A05C5"/>
    <w:rsid w:val="003A13CA"/>
    <w:rsid w:val="003A1AB1"/>
    <w:rsid w:val="003A231A"/>
    <w:rsid w:val="003A3022"/>
    <w:rsid w:val="003A35A7"/>
    <w:rsid w:val="003A3BED"/>
    <w:rsid w:val="003A3DFE"/>
    <w:rsid w:val="003A4F9E"/>
    <w:rsid w:val="003A683D"/>
    <w:rsid w:val="003A7DA4"/>
    <w:rsid w:val="003B2D3A"/>
    <w:rsid w:val="003B441D"/>
    <w:rsid w:val="003B47FF"/>
    <w:rsid w:val="003B4D01"/>
    <w:rsid w:val="003B5D48"/>
    <w:rsid w:val="003B66A4"/>
    <w:rsid w:val="003C0FDC"/>
    <w:rsid w:val="003C1628"/>
    <w:rsid w:val="003C1968"/>
    <w:rsid w:val="003C55DB"/>
    <w:rsid w:val="003D03E5"/>
    <w:rsid w:val="003D0515"/>
    <w:rsid w:val="003D20C4"/>
    <w:rsid w:val="003D2D3C"/>
    <w:rsid w:val="003D45C0"/>
    <w:rsid w:val="003D4F4A"/>
    <w:rsid w:val="003D56FB"/>
    <w:rsid w:val="003D6CD4"/>
    <w:rsid w:val="003D6FCF"/>
    <w:rsid w:val="003D72A1"/>
    <w:rsid w:val="003E22CB"/>
    <w:rsid w:val="003E258F"/>
    <w:rsid w:val="003E284D"/>
    <w:rsid w:val="003E3F93"/>
    <w:rsid w:val="003E4568"/>
    <w:rsid w:val="003E54C9"/>
    <w:rsid w:val="003E57C0"/>
    <w:rsid w:val="003E7057"/>
    <w:rsid w:val="003F38D6"/>
    <w:rsid w:val="003F38FB"/>
    <w:rsid w:val="003F5F7A"/>
    <w:rsid w:val="004000E2"/>
    <w:rsid w:val="00400274"/>
    <w:rsid w:val="004004DB"/>
    <w:rsid w:val="00400B9A"/>
    <w:rsid w:val="00403D51"/>
    <w:rsid w:val="00405AFC"/>
    <w:rsid w:val="004073C1"/>
    <w:rsid w:val="00407683"/>
    <w:rsid w:val="004101AF"/>
    <w:rsid w:val="00411877"/>
    <w:rsid w:val="00413518"/>
    <w:rsid w:val="00414E9D"/>
    <w:rsid w:val="0041586D"/>
    <w:rsid w:val="00415BA6"/>
    <w:rsid w:val="004169C2"/>
    <w:rsid w:val="00416FB6"/>
    <w:rsid w:val="00417A3C"/>
    <w:rsid w:val="00423F3B"/>
    <w:rsid w:val="00425815"/>
    <w:rsid w:val="00427712"/>
    <w:rsid w:val="00427FC9"/>
    <w:rsid w:val="00432796"/>
    <w:rsid w:val="00432EB4"/>
    <w:rsid w:val="00433A5A"/>
    <w:rsid w:val="00434057"/>
    <w:rsid w:val="004340B1"/>
    <w:rsid w:val="0043523D"/>
    <w:rsid w:val="0044241B"/>
    <w:rsid w:val="00443A29"/>
    <w:rsid w:val="004441CA"/>
    <w:rsid w:val="004448CA"/>
    <w:rsid w:val="00444933"/>
    <w:rsid w:val="00444BE8"/>
    <w:rsid w:val="004468BC"/>
    <w:rsid w:val="00447517"/>
    <w:rsid w:val="004477A4"/>
    <w:rsid w:val="004477A6"/>
    <w:rsid w:val="00450760"/>
    <w:rsid w:val="00451B1C"/>
    <w:rsid w:val="00453780"/>
    <w:rsid w:val="0045398A"/>
    <w:rsid w:val="00453A5D"/>
    <w:rsid w:val="00455123"/>
    <w:rsid w:val="00455495"/>
    <w:rsid w:val="004560ED"/>
    <w:rsid w:val="004600A8"/>
    <w:rsid w:val="004618A9"/>
    <w:rsid w:val="00461BC9"/>
    <w:rsid w:val="004626FF"/>
    <w:rsid w:val="004628D1"/>
    <w:rsid w:val="0046519F"/>
    <w:rsid w:val="004657FC"/>
    <w:rsid w:val="0046678C"/>
    <w:rsid w:val="004702B9"/>
    <w:rsid w:val="00470BB5"/>
    <w:rsid w:val="004713D1"/>
    <w:rsid w:val="004718FE"/>
    <w:rsid w:val="00471C5D"/>
    <w:rsid w:val="004746BA"/>
    <w:rsid w:val="00474C83"/>
    <w:rsid w:val="0048057D"/>
    <w:rsid w:val="00481644"/>
    <w:rsid w:val="004829FE"/>
    <w:rsid w:val="00483E66"/>
    <w:rsid w:val="00485454"/>
    <w:rsid w:val="0048572B"/>
    <w:rsid w:val="00487807"/>
    <w:rsid w:val="00490153"/>
    <w:rsid w:val="00490E8F"/>
    <w:rsid w:val="00492522"/>
    <w:rsid w:val="00494561"/>
    <w:rsid w:val="00496962"/>
    <w:rsid w:val="00496E81"/>
    <w:rsid w:val="00497521"/>
    <w:rsid w:val="004A00D1"/>
    <w:rsid w:val="004A1D57"/>
    <w:rsid w:val="004A2076"/>
    <w:rsid w:val="004A2462"/>
    <w:rsid w:val="004A2A46"/>
    <w:rsid w:val="004A5050"/>
    <w:rsid w:val="004A7384"/>
    <w:rsid w:val="004B2719"/>
    <w:rsid w:val="004B28CA"/>
    <w:rsid w:val="004B35BC"/>
    <w:rsid w:val="004B50AE"/>
    <w:rsid w:val="004B5288"/>
    <w:rsid w:val="004B5691"/>
    <w:rsid w:val="004B7342"/>
    <w:rsid w:val="004B7869"/>
    <w:rsid w:val="004C0183"/>
    <w:rsid w:val="004C0761"/>
    <w:rsid w:val="004C1C22"/>
    <w:rsid w:val="004C280F"/>
    <w:rsid w:val="004C4853"/>
    <w:rsid w:val="004C491C"/>
    <w:rsid w:val="004C4E6E"/>
    <w:rsid w:val="004C554B"/>
    <w:rsid w:val="004C753E"/>
    <w:rsid w:val="004C7C7C"/>
    <w:rsid w:val="004D0115"/>
    <w:rsid w:val="004D0B97"/>
    <w:rsid w:val="004D12DD"/>
    <w:rsid w:val="004D1847"/>
    <w:rsid w:val="004D2EF4"/>
    <w:rsid w:val="004D3477"/>
    <w:rsid w:val="004D3AE0"/>
    <w:rsid w:val="004D77EA"/>
    <w:rsid w:val="004E06E9"/>
    <w:rsid w:val="004E2C11"/>
    <w:rsid w:val="004E3D2D"/>
    <w:rsid w:val="004E50D0"/>
    <w:rsid w:val="004F07E5"/>
    <w:rsid w:val="004F0D4F"/>
    <w:rsid w:val="004F0F57"/>
    <w:rsid w:val="004F147D"/>
    <w:rsid w:val="004F2470"/>
    <w:rsid w:val="004F38B8"/>
    <w:rsid w:val="004F3B5B"/>
    <w:rsid w:val="004F3C75"/>
    <w:rsid w:val="004F4014"/>
    <w:rsid w:val="004F56B5"/>
    <w:rsid w:val="004F6E80"/>
    <w:rsid w:val="004F7A38"/>
    <w:rsid w:val="00500A8D"/>
    <w:rsid w:val="00503EE0"/>
    <w:rsid w:val="00504D2F"/>
    <w:rsid w:val="00504EE0"/>
    <w:rsid w:val="00505B84"/>
    <w:rsid w:val="005113F5"/>
    <w:rsid w:val="00511841"/>
    <w:rsid w:val="0051254A"/>
    <w:rsid w:val="00512873"/>
    <w:rsid w:val="00512DF5"/>
    <w:rsid w:val="00513204"/>
    <w:rsid w:val="0051398E"/>
    <w:rsid w:val="0051545A"/>
    <w:rsid w:val="00515ECB"/>
    <w:rsid w:val="0051697E"/>
    <w:rsid w:val="005178F6"/>
    <w:rsid w:val="00521157"/>
    <w:rsid w:val="00521B6A"/>
    <w:rsid w:val="0052234D"/>
    <w:rsid w:val="00523217"/>
    <w:rsid w:val="00524FC6"/>
    <w:rsid w:val="00530783"/>
    <w:rsid w:val="00530801"/>
    <w:rsid w:val="005330F7"/>
    <w:rsid w:val="00534516"/>
    <w:rsid w:val="005350F1"/>
    <w:rsid w:val="0053537A"/>
    <w:rsid w:val="00536B89"/>
    <w:rsid w:val="00536CE1"/>
    <w:rsid w:val="00537446"/>
    <w:rsid w:val="005401AF"/>
    <w:rsid w:val="00540586"/>
    <w:rsid w:val="00541D88"/>
    <w:rsid w:val="00542805"/>
    <w:rsid w:val="00542E35"/>
    <w:rsid w:val="005438C6"/>
    <w:rsid w:val="00551776"/>
    <w:rsid w:val="0055194F"/>
    <w:rsid w:val="00552158"/>
    <w:rsid w:val="005535E3"/>
    <w:rsid w:val="005546C9"/>
    <w:rsid w:val="00554930"/>
    <w:rsid w:val="00554D8C"/>
    <w:rsid w:val="00555841"/>
    <w:rsid w:val="005566BD"/>
    <w:rsid w:val="00556A53"/>
    <w:rsid w:val="005607C4"/>
    <w:rsid w:val="005608AF"/>
    <w:rsid w:val="00560DD5"/>
    <w:rsid w:val="005640FE"/>
    <w:rsid w:val="0056434A"/>
    <w:rsid w:val="00564C37"/>
    <w:rsid w:val="00565342"/>
    <w:rsid w:val="005655A1"/>
    <w:rsid w:val="00566AD6"/>
    <w:rsid w:val="00571DC6"/>
    <w:rsid w:val="00571F71"/>
    <w:rsid w:val="005720BF"/>
    <w:rsid w:val="00572D8A"/>
    <w:rsid w:val="00572E71"/>
    <w:rsid w:val="00575829"/>
    <w:rsid w:val="00575D4E"/>
    <w:rsid w:val="00577A52"/>
    <w:rsid w:val="00577E2B"/>
    <w:rsid w:val="005803CD"/>
    <w:rsid w:val="005816FC"/>
    <w:rsid w:val="00581717"/>
    <w:rsid w:val="00581869"/>
    <w:rsid w:val="00583B0E"/>
    <w:rsid w:val="0058430F"/>
    <w:rsid w:val="00584916"/>
    <w:rsid w:val="00584C2C"/>
    <w:rsid w:val="00585FC7"/>
    <w:rsid w:val="005902D2"/>
    <w:rsid w:val="005913A4"/>
    <w:rsid w:val="005933C3"/>
    <w:rsid w:val="005943CB"/>
    <w:rsid w:val="00594D9A"/>
    <w:rsid w:val="00595F22"/>
    <w:rsid w:val="005961DF"/>
    <w:rsid w:val="00597A3A"/>
    <w:rsid w:val="00597F2A"/>
    <w:rsid w:val="005A031D"/>
    <w:rsid w:val="005A06D4"/>
    <w:rsid w:val="005A0870"/>
    <w:rsid w:val="005A0CFC"/>
    <w:rsid w:val="005A22D2"/>
    <w:rsid w:val="005A28F5"/>
    <w:rsid w:val="005A3086"/>
    <w:rsid w:val="005A384F"/>
    <w:rsid w:val="005A38E5"/>
    <w:rsid w:val="005A4CE7"/>
    <w:rsid w:val="005A56A4"/>
    <w:rsid w:val="005A6341"/>
    <w:rsid w:val="005A6511"/>
    <w:rsid w:val="005A7B5B"/>
    <w:rsid w:val="005B114E"/>
    <w:rsid w:val="005B15C7"/>
    <w:rsid w:val="005B1C08"/>
    <w:rsid w:val="005B1C1A"/>
    <w:rsid w:val="005B27DA"/>
    <w:rsid w:val="005B2D2F"/>
    <w:rsid w:val="005B3518"/>
    <w:rsid w:val="005B453E"/>
    <w:rsid w:val="005B611F"/>
    <w:rsid w:val="005B7EED"/>
    <w:rsid w:val="005C021E"/>
    <w:rsid w:val="005C17AC"/>
    <w:rsid w:val="005C1A32"/>
    <w:rsid w:val="005C2AC9"/>
    <w:rsid w:val="005C2AD9"/>
    <w:rsid w:val="005D0D3F"/>
    <w:rsid w:val="005D112C"/>
    <w:rsid w:val="005D1834"/>
    <w:rsid w:val="005D28B7"/>
    <w:rsid w:val="005D3154"/>
    <w:rsid w:val="005D365E"/>
    <w:rsid w:val="005D3A3B"/>
    <w:rsid w:val="005D57FC"/>
    <w:rsid w:val="005D6942"/>
    <w:rsid w:val="005D6D7E"/>
    <w:rsid w:val="005D74C7"/>
    <w:rsid w:val="005E2231"/>
    <w:rsid w:val="005E478F"/>
    <w:rsid w:val="005E5820"/>
    <w:rsid w:val="005E624A"/>
    <w:rsid w:val="005E669F"/>
    <w:rsid w:val="005E68A8"/>
    <w:rsid w:val="005E6E47"/>
    <w:rsid w:val="005F1068"/>
    <w:rsid w:val="005F16F9"/>
    <w:rsid w:val="005F324E"/>
    <w:rsid w:val="005F3836"/>
    <w:rsid w:val="005F4B6C"/>
    <w:rsid w:val="005F4E97"/>
    <w:rsid w:val="005F69CC"/>
    <w:rsid w:val="005F6D58"/>
    <w:rsid w:val="005F6F31"/>
    <w:rsid w:val="005F7C9B"/>
    <w:rsid w:val="005F7D60"/>
    <w:rsid w:val="0060180B"/>
    <w:rsid w:val="006018E6"/>
    <w:rsid w:val="0060218E"/>
    <w:rsid w:val="00602E8C"/>
    <w:rsid w:val="00602FB7"/>
    <w:rsid w:val="00603AC8"/>
    <w:rsid w:val="00603D0C"/>
    <w:rsid w:val="00603D1E"/>
    <w:rsid w:val="00604622"/>
    <w:rsid w:val="00604C1B"/>
    <w:rsid w:val="006053DE"/>
    <w:rsid w:val="00611099"/>
    <w:rsid w:val="006113C3"/>
    <w:rsid w:val="00612D8D"/>
    <w:rsid w:val="00613018"/>
    <w:rsid w:val="00614481"/>
    <w:rsid w:val="006151EC"/>
    <w:rsid w:val="00615861"/>
    <w:rsid w:val="00616684"/>
    <w:rsid w:val="00617974"/>
    <w:rsid w:val="006201FF"/>
    <w:rsid w:val="006211BC"/>
    <w:rsid w:val="0062186C"/>
    <w:rsid w:val="006222B0"/>
    <w:rsid w:val="00622F64"/>
    <w:rsid w:val="00624C09"/>
    <w:rsid w:val="00626214"/>
    <w:rsid w:val="00626273"/>
    <w:rsid w:val="006265B4"/>
    <w:rsid w:val="0062742C"/>
    <w:rsid w:val="006278C0"/>
    <w:rsid w:val="006308DE"/>
    <w:rsid w:val="00631E30"/>
    <w:rsid w:val="00632401"/>
    <w:rsid w:val="006331CA"/>
    <w:rsid w:val="00633253"/>
    <w:rsid w:val="006343B2"/>
    <w:rsid w:val="00634978"/>
    <w:rsid w:val="006349AE"/>
    <w:rsid w:val="00634F83"/>
    <w:rsid w:val="0063592B"/>
    <w:rsid w:val="00637636"/>
    <w:rsid w:val="00640563"/>
    <w:rsid w:val="0064190F"/>
    <w:rsid w:val="006434CD"/>
    <w:rsid w:val="006449FF"/>
    <w:rsid w:val="00644A8B"/>
    <w:rsid w:val="00645293"/>
    <w:rsid w:val="00647D86"/>
    <w:rsid w:val="0065121E"/>
    <w:rsid w:val="00652006"/>
    <w:rsid w:val="0065246C"/>
    <w:rsid w:val="0065255E"/>
    <w:rsid w:val="00653C34"/>
    <w:rsid w:val="0065549B"/>
    <w:rsid w:val="00656E17"/>
    <w:rsid w:val="00660020"/>
    <w:rsid w:val="00660C80"/>
    <w:rsid w:val="0066151F"/>
    <w:rsid w:val="00661FEE"/>
    <w:rsid w:val="006651FC"/>
    <w:rsid w:val="00665241"/>
    <w:rsid w:val="00665277"/>
    <w:rsid w:val="006655A4"/>
    <w:rsid w:val="006658A8"/>
    <w:rsid w:val="006664DF"/>
    <w:rsid w:val="0066718B"/>
    <w:rsid w:val="00670714"/>
    <w:rsid w:val="00671C60"/>
    <w:rsid w:val="00672DD1"/>
    <w:rsid w:val="00672E7A"/>
    <w:rsid w:val="00673DC6"/>
    <w:rsid w:val="00674C23"/>
    <w:rsid w:val="00676CE1"/>
    <w:rsid w:val="00677021"/>
    <w:rsid w:val="00677C85"/>
    <w:rsid w:val="00680AF7"/>
    <w:rsid w:val="00681CD4"/>
    <w:rsid w:val="00685714"/>
    <w:rsid w:val="00685D3C"/>
    <w:rsid w:val="00685DE2"/>
    <w:rsid w:val="00685FD0"/>
    <w:rsid w:val="00686749"/>
    <w:rsid w:val="00686948"/>
    <w:rsid w:val="00690F01"/>
    <w:rsid w:val="00690F4C"/>
    <w:rsid w:val="00691C59"/>
    <w:rsid w:val="0069273F"/>
    <w:rsid w:val="006950B9"/>
    <w:rsid w:val="00695965"/>
    <w:rsid w:val="00695B84"/>
    <w:rsid w:val="006960B5"/>
    <w:rsid w:val="0069618C"/>
    <w:rsid w:val="0069660F"/>
    <w:rsid w:val="006A0E3B"/>
    <w:rsid w:val="006A1B7A"/>
    <w:rsid w:val="006A1B9F"/>
    <w:rsid w:val="006A306E"/>
    <w:rsid w:val="006A3251"/>
    <w:rsid w:val="006A4AEE"/>
    <w:rsid w:val="006A50B6"/>
    <w:rsid w:val="006A5CF6"/>
    <w:rsid w:val="006A7B8B"/>
    <w:rsid w:val="006B04CE"/>
    <w:rsid w:val="006B3540"/>
    <w:rsid w:val="006B42E4"/>
    <w:rsid w:val="006B4576"/>
    <w:rsid w:val="006B4894"/>
    <w:rsid w:val="006B4955"/>
    <w:rsid w:val="006B4C68"/>
    <w:rsid w:val="006B5988"/>
    <w:rsid w:val="006B6D17"/>
    <w:rsid w:val="006B7EAA"/>
    <w:rsid w:val="006C1C1B"/>
    <w:rsid w:val="006C2A62"/>
    <w:rsid w:val="006C3518"/>
    <w:rsid w:val="006C3B5A"/>
    <w:rsid w:val="006C3FD7"/>
    <w:rsid w:val="006C44E9"/>
    <w:rsid w:val="006C4C77"/>
    <w:rsid w:val="006D34BA"/>
    <w:rsid w:val="006D3BFF"/>
    <w:rsid w:val="006D3FDB"/>
    <w:rsid w:val="006D571A"/>
    <w:rsid w:val="006D59C9"/>
    <w:rsid w:val="006D658C"/>
    <w:rsid w:val="006D6906"/>
    <w:rsid w:val="006D6DC7"/>
    <w:rsid w:val="006E0C5F"/>
    <w:rsid w:val="006E1389"/>
    <w:rsid w:val="006E1658"/>
    <w:rsid w:val="006E18CB"/>
    <w:rsid w:val="006E2047"/>
    <w:rsid w:val="006E243D"/>
    <w:rsid w:val="006E282A"/>
    <w:rsid w:val="006E3482"/>
    <w:rsid w:val="006E4DEC"/>
    <w:rsid w:val="006E4E83"/>
    <w:rsid w:val="006E59B8"/>
    <w:rsid w:val="006E5F96"/>
    <w:rsid w:val="006F06A7"/>
    <w:rsid w:val="006F0A51"/>
    <w:rsid w:val="006F3358"/>
    <w:rsid w:val="006F42D9"/>
    <w:rsid w:val="006F49D7"/>
    <w:rsid w:val="006F71B9"/>
    <w:rsid w:val="006F746C"/>
    <w:rsid w:val="006F7A4C"/>
    <w:rsid w:val="00702BAF"/>
    <w:rsid w:val="00703551"/>
    <w:rsid w:val="007052ED"/>
    <w:rsid w:val="0070546E"/>
    <w:rsid w:val="00705C76"/>
    <w:rsid w:val="00706C26"/>
    <w:rsid w:val="00706F51"/>
    <w:rsid w:val="0071070B"/>
    <w:rsid w:val="007124E0"/>
    <w:rsid w:val="00712573"/>
    <w:rsid w:val="00713D4D"/>
    <w:rsid w:val="007144DD"/>
    <w:rsid w:val="0071481F"/>
    <w:rsid w:val="00715811"/>
    <w:rsid w:val="0071587E"/>
    <w:rsid w:val="00715B36"/>
    <w:rsid w:val="007172F1"/>
    <w:rsid w:val="00721F36"/>
    <w:rsid w:val="00722B5D"/>
    <w:rsid w:val="00725EA1"/>
    <w:rsid w:val="00727740"/>
    <w:rsid w:val="00731B72"/>
    <w:rsid w:val="0073309B"/>
    <w:rsid w:val="0073427D"/>
    <w:rsid w:val="00736F43"/>
    <w:rsid w:val="0073788C"/>
    <w:rsid w:val="0074017C"/>
    <w:rsid w:val="00740AAD"/>
    <w:rsid w:val="00740AD4"/>
    <w:rsid w:val="007412C3"/>
    <w:rsid w:val="0074344B"/>
    <w:rsid w:val="00743949"/>
    <w:rsid w:val="00743B6F"/>
    <w:rsid w:val="00745E9A"/>
    <w:rsid w:val="00747FBD"/>
    <w:rsid w:val="00750EA1"/>
    <w:rsid w:val="00752484"/>
    <w:rsid w:val="0075473E"/>
    <w:rsid w:val="00755D03"/>
    <w:rsid w:val="00756E3B"/>
    <w:rsid w:val="0075716D"/>
    <w:rsid w:val="0075731A"/>
    <w:rsid w:val="007577DC"/>
    <w:rsid w:val="00760835"/>
    <w:rsid w:val="0076214F"/>
    <w:rsid w:val="007631A8"/>
    <w:rsid w:val="007639A7"/>
    <w:rsid w:val="007649B9"/>
    <w:rsid w:val="007661AF"/>
    <w:rsid w:val="00767BB1"/>
    <w:rsid w:val="00771668"/>
    <w:rsid w:val="0077309E"/>
    <w:rsid w:val="00774F22"/>
    <w:rsid w:val="00775247"/>
    <w:rsid w:val="00782F74"/>
    <w:rsid w:val="00784F23"/>
    <w:rsid w:val="0078560A"/>
    <w:rsid w:val="00785AFD"/>
    <w:rsid w:val="00785BF8"/>
    <w:rsid w:val="00787AC3"/>
    <w:rsid w:val="0079226E"/>
    <w:rsid w:val="00793C28"/>
    <w:rsid w:val="00794935"/>
    <w:rsid w:val="00795DDC"/>
    <w:rsid w:val="007A2F0F"/>
    <w:rsid w:val="007A37C2"/>
    <w:rsid w:val="007A45CE"/>
    <w:rsid w:val="007A55B0"/>
    <w:rsid w:val="007A6169"/>
    <w:rsid w:val="007A66C3"/>
    <w:rsid w:val="007A6C54"/>
    <w:rsid w:val="007A6E48"/>
    <w:rsid w:val="007A7409"/>
    <w:rsid w:val="007A7EC9"/>
    <w:rsid w:val="007B0AC6"/>
    <w:rsid w:val="007B0DDC"/>
    <w:rsid w:val="007B11DD"/>
    <w:rsid w:val="007B2073"/>
    <w:rsid w:val="007B21B8"/>
    <w:rsid w:val="007B23A9"/>
    <w:rsid w:val="007B262D"/>
    <w:rsid w:val="007B35C5"/>
    <w:rsid w:val="007B66B1"/>
    <w:rsid w:val="007B788D"/>
    <w:rsid w:val="007B7D09"/>
    <w:rsid w:val="007C0101"/>
    <w:rsid w:val="007C0902"/>
    <w:rsid w:val="007C178C"/>
    <w:rsid w:val="007C40D0"/>
    <w:rsid w:val="007C4E50"/>
    <w:rsid w:val="007C4F71"/>
    <w:rsid w:val="007C709C"/>
    <w:rsid w:val="007D00A7"/>
    <w:rsid w:val="007D0F81"/>
    <w:rsid w:val="007D13A3"/>
    <w:rsid w:val="007D2AFF"/>
    <w:rsid w:val="007D3B8E"/>
    <w:rsid w:val="007D407D"/>
    <w:rsid w:val="007D4512"/>
    <w:rsid w:val="007D670D"/>
    <w:rsid w:val="007D7813"/>
    <w:rsid w:val="007E0A8A"/>
    <w:rsid w:val="007E2500"/>
    <w:rsid w:val="007E2F9B"/>
    <w:rsid w:val="007E3665"/>
    <w:rsid w:val="007E6BD9"/>
    <w:rsid w:val="007E7D06"/>
    <w:rsid w:val="007F1801"/>
    <w:rsid w:val="007F23C2"/>
    <w:rsid w:val="007F2E0A"/>
    <w:rsid w:val="007F4E09"/>
    <w:rsid w:val="008013D4"/>
    <w:rsid w:val="008021E7"/>
    <w:rsid w:val="00802F6D"/>
    <w:rsid w:val="008032DD"/>
    <w:rsid w:val="0080435B"/>
    <w:rsid w:val="00804FD8"/>
    <w:rsid w:val="00806546"/>
    <w:rsid w:val="00812DDE"/>
    <w:rsid w:val="00813088"/>
    <w:rsid w:val="00813724"/>
    <w:rsid w:val="00813FDE"/>
    <w:rsid w:val="008147E7"/>
    <w:rsid w:val="00814A8E"/>
    <w:rsid w:val="00817315"/>
    <w:rsid w:val="00820D95"/>
    <w:rsid w:val="0082146C"/>
    <w:rsid w:val="008217FB"/>
    <w:rsid w:val="008225C9"/>
    <w:rsid w:val="00822631"/>
    <w:rsid w:val="008231EB"/>
    <w:rsid w:val="00823554"/>
    <w:rsid w:val="008245D2"/>
    <w:rsid w:val="00824CBF"/>
    <w:rsid w:val="00826653"/>
    <w:rsid w:val="00827DE9"/>
    <w:rsid w:val="00830032"/>
    <w:rsid w:val="00834E11"/>
    <w:rsid w:val="00835D5C"/>
    <w:rsid w:val="00840187"/>
    <w:rsid w:val="00841A8D"/>
    <w:rsid w:val="008425D0"/>
    <w:rsid w:val="00842C15"/>
    <w:rsid w:val="0084334C"/>
    <w:rsid w:val="008434B5"/>
    <w:rsid w:val="00843642"/>
    <w:rsid w:val="00843C6D"/>
    <w:rsid w:val="0084425B"/>
    <w:rsid w:val="00844319"/>
    <w:rsid w:val="00844A61"/>
    <w:rsid w:val="008459EC"/>
    <w:rsid w:val="00845C9A"/>
    <w:rsid w:val="0085081F"/>
    <w:rsid w:val="00850F1D"/>
    <w:rsid w:val="00851368"/>
    <w:rsid w:val="00852869"/>
    <w:rsid w:val="00853DEB"/>
    <w:rsid w:val="00854867"/>
    <w:rsid w:val="00856DB6"/>
    <w:rsid w:val="00857208"/>
    <w:rsid w:val="008573DE"/>
    <w:rsid w:val="00857F81"/>
    <w:rsid w:val="0086024D"/>
    <w:rsid w:val="00860487"/>
    <w:rsid w:val="008613B8"/>
    <w:rsid w:val="00862CAD"/>
    <w:rsid w:val="00864921"/>
    <w:rsid w:val="00864DC6"/>
    <w:rsid w:val="00866658"/>
    <w:rsid w:val="008676F3"/>
    <w:rsid w:val="00872276"/>
    <w:rsid w:val="00872439"/>
    <w:rsid w:val="00873F95"/>
    <w:rsid w:val="0087683D"/>
    <w:rsid w:val="0087713F"/>
    <w:rsid w:val="00881271"/>
    <w:rsid w:val="00885519"/>
    <w:rsid w:val="00885DC3"/>
    <w:rsid w:val="00886C09"/>
    <w:rsid w:val="008871BE"/>
    <w:rsid w:val="00887258"/>
    <w:rsid w:val="008875E7"/>
    <w:rsid w:val="00887F56"/>
    <w:rsid w:val="008909A1"/>
    <w:rsid w:val="00892B7E"/>
    <w:rsid w:val="00892CE3"/>
    <w:rsid w:val="00894D69"/>
    <w:rsid w:val="00895AF0"/>
    <w:rsid w:val="00896D79"/>
    <w:rsid w:val="00897D59"/>
    <w:rsid w:val="008A005F"/>
    <w:rsid w:val="008A1EFE"/>
    <w:rsid w:val="008A2D1D"/>
    <w:rsid w:val="008A401F"/>
    <w:rsid w:val="008A5A08"/>
    <w:rsid w:val="008A6191"/>
    <w:rsid w:val="008A6E06"/>
    <w:rsid w:val="008A71E7"/>
    <w:rsid w:val="008A79AC"/>
    <w:rsid w:val="008B0E76"/>
    <w:rsid w:val="008B298E"/>
    <w:rsid w:val="008B2D5E"/>
    <w:rsid w:val="008B37DF"/>
    <w:rsid w:val="008B535E"/>
    <w:rsid w:val="008B54FC"/>
    <w:rsid w:val="008B564C"/>
    <w:rsid w:val="008B7BB9"/>
    <w:rsid w:val="008C04F8"/>
    <w:rsid w:val="008C1647"/>
    <w:rsid w:val="008C1CF8"/>
    <w:rsid w:val="008C2A67"/>
    <w:rsid w:val="008C3587"/>
    <w:rsid w:val="008C4F77"/>
    <w:rsid w:val="008C5391"/>
    <w:rsid w:val="008C5B65"/>
    <w:rsid w:val="008C691A"/>
    <w:rsid w:val="008C6F52"/>
    <w:rsid w:val="008D2E6B"/>
    <w:rsid w:val="008D32C6"/>
    <w:rsid w:val="008D3839"/>
    <w:rsid w:val="008D4015"/>
    <w:rsid w:val="008D4DCD"/>
    <w:rsid w:val="008D4E10"/>
    <w:rsid w:val="008D5677"/>
    <w:rsid w:val="008D6489"/>
    <w:rsid w:val="008D6AC9"/>
    <w:rsid w:val="008E0238"/>
    <w:rsid w:val="008E092F"/>
    <w:rsid w:val="008E1598"/>
    <w:rsid w:val="008E1CA8"/>
    <w:rsid w:val="008E3EFD"/>
    <w:rsid w:val="008E3FF2"/>
    <w:rsid w:val="008E4093"/>
    <w:rsid w:val="008E4468"/>
    <w:rsid w:val="008E4DEC"/>
    <w:rsid w:val="008E4F2B"/>
    <w:rsid w:val="008E5450"/>
    <w:rsid w:val="008E55AE"/>
    <w:rsid w:val="008E6929"/>
    <w:rsid w:val="008E7A4E"/>
    <w:rsid w:val="008E7DE7"/>
    <w:rsid w:val="008F1EF5"/>
    <w:rsid w:val="008F27CE"/>
    <w:rsid w:val="008F307E"/>
    <w:rsid w:val="008F3130"/>
    <w:rsid w:val="008F38C7"/>
    <w:rsid w:val="008F3A9E"/>
    <w:rsid w:val="008F3C4D"/>
    <w:rsid w:val="008F73E1"/>
    <w:rsid w:val="009002D5"/>
    <w:rsid w:val="00900C1A"/>
    <w:rsid w:val="00901289"/>
    <w:rsid w:val="00901B2F"/>
    <w:rsid w:val="00901FA8"/>
    <w:rsid w:val="009052FB"/>
    <w:rsid w:val="009069A5"/>
    <w:rsid w:val="009070F0"/>
    <w:rsid w:val="00907D17"/>
    <w:rsid w:val="00911C4D"/>
    <w:rsid w:val="00911D7B"/>
    <w:rsid w:val="00912DF4"/>
    <w:rsid w:val="0091592C"/>
    <w:rsid w:val="009163D0"/>
    <w:rsid w:val="009170E8"/>
    <w:rsid w:val="009170F7"/>
    <w:rsid w:val="00920C1B"/>
    <w:rsid w:val="00921962"/>
    <w:rsid w:val="00922425"/>
    <w:rsid w:val="0092602F"/>
    <w:rsid w:val="00926242"/>
    <w:rsid w:val="00926493"/>
    <w:rsid w:val="009273EC"/>
    <w:rsid w:val="009301D9"/>
    <w:rsid w:val="00930347"/>
    <w:rsid w:val="0093116E"/>
    <w:rsid w:val="009322F9"/>
    <w:rsid w:val="00935744"/>
    <w:rsid w:val="00936843"/>
    <w:rsid w:val="009377CD"/>
    <w:rsid w:val="00940053"/>
    <w:rsid w:val="00940C44"/>
    <w:rsid w:val="00941202"/>
    <w:rsid w:val="0094223C"/>
    <w:rsid w:val="00942B12"/>
    <w:rsid w:val="00942D42"/>
    <w:rsid w:val="00942F2E"/>
    <w:rsid w:val="009430E8"/>
    <w:rsid w:val="00943674"/>
    <w:rsid w:val="00943F2C"/>
    <w:rsid w:val="00945A9B"/>
    <w:rsid w:val="00947388"/>
    <w:rsid w:val="009509E9"/>
    <w:rsid w:val="00950C03"/>
    <w:rsid w:val="009514F1"/>
    <w:rsid w:val="00951CAF"/>
    <w:rsid w:val="0095219F"/>
    <w:rsid w:val="009525E5"/>
    <w:rsid w:val="009528D5"/>
    <w:rsid w:val="00952A72"/>
    <w:rsid w:val="0095595D"/>
    <w:rsid w:val="00955FBB"/>
    <w:rsid w:val="00956692"/>
    <w:rsid w:val="00957DF4"/>
    <w:rsid w:val="00960D55"/>
    <w:rsid w:val="00960E2D"/>
    <w:rsid w:val="00962532"/>
    <w:rsid w:val="00964535"/>
    <w:rsid w:val="00964B86"/>
    <w:rsid w:val="009673B5"/>
    <w:rsid w:val="009704E5"/>
    <w:rsid w:val="009707C5"/>
    <w:rsid w:val="009707E1"/>
    <w:rsid w:val="00970FEC"/>
    <w:rsid w:val="00971891"/>
    <w:rsid w:val="009735E6"/>
    <w:rsid w:val="00973B58"/>
    <w:rsid w:val="00973DB7"/>
    <w:rsid w:val="009744BE"/>
    <w:rsid w:val="009745FE"/>
    <w:rsid w:val="00975B3E"/>
    <w:rsid w:val="00975EE0"/>
    <w:rsid w:val="009770D8"/>
    <w:rsid w:val="00977DC0"/>
    <w:rsid w:val="00981140"/>
    <w:rsid w:val="009813A9"/>
    <w:rsid w:val="009815CD"/>
    <w:rsid w:val="00981EAD"/>
    <w:rsid w:val="00981EBA"/>
    <w:rsid w:val="0098301A"/>
    <w:rsid w:val="00983A13"/>
    <w:rsid w:val="00984BE7"/>
    <w:rsid w:val="00985795"/>
    <w:rsid w:val="009857FA"/>
    <w:rsid w:val="0098781B"/>
    <w:rsid w:val="00993160"/>
    <w:rsid w:val="00994EB9"/>
    <w:rsid w:val="00995920"/>
    <w:rsid w:val="00995CF5"/>
    <w:rsid w:val="00996B5E"/>
    <w:rsid w:val="009A041E"/>
    <w:rsid w:val="009A1C46"/>
    <w:rsid w:val="009A2FD9"/>
    <w:rsid w:val="009A34F3"/>
    <w:rsid w:val="009A38B6"/>
    <w:rsid w:val="009A3EA4"/>
    <w:rsid w:val="009A502F"/>
    <w:rsid w:val="009A5F4E"/>
    <w:rsid w:val="009A6285"/>
    <w:rsid w:val="009B15FD"/>
    <w:rsid w:val="009B16EE"/>
    <w:rsid w:val="009B202B"/>
    <w:rsid w:val="009B3C01"/>
    <w:rsid w:val="009B42BB"/>
    <w:rsid w:val="009B438C"/>
    <w:rsid w:val="009B5E8F"/>
    <w:rsid w:val="009B6781"/>
    <w:rsid w:val="009B6C74"/>
    <w:rsid w:val="009B73F1"/>
    <w:rsid w:val="009B7482"/>
    <w:rsid w:val="009B7B5D"/>
    <w:rsid w:val="009C1D1B"/>
    <w:rsid w:val="009C3135"/>
    <w:rsid w:val="009C433C"/>
    <w:rsid w:val="009C48CA"/>
    <w:rsid w:val="009C59A7"/>
    <w:rsid w:val="009C6626"/>
    <w:rsid w:val="009C72D3"/>
    <w:rsid w:val="009D05DF"/>
    <w:rsid w:val="009D08DB"/>
    <w:rsid w:val="009D1AE9"/>
    <w:rsid w:val="009D2023"/>
    <w:rsid w:val="009D2206"/>
    <w:rsid w:val="009D2346"/>
    <w:rsid w:val="009D325B"/>
    <w:rsid w:val="009D36DA"/>
    <w:rsid w:val="009D594F"/>
    <w:rsid w:val="009D624F"/>
    <w:rsid w:val="009D694A"/>
    <w:rsid w:val="009D73BD"/>
    <w:rsid w:val="009E100E"/>
    <w:rsid w:val="009E1997"/>
    <w:rsid w:val="009E3EEC"/>
    <w:rsid w:val="009E4092"/>
    <w:rsid w:val="009E4096"/>
    <w:rsid w:val="009E443D"/>
    <w:rsid w:val="009E65DD"/>
    <w:rsid w:val="009F0735"/>
    <w:rsid w:val="009F166D"/>
    <w:rsid w:val="009F2703"/>
    <w:rsid w:val="009F2DBE"/>
    <w:rsid w:val="009F3BE0"/>
    <w:rsid w:val="009F3CD6"/>
    <w:rsid w:val="009F5514"/>
    <w:rsid w:val="009F6191"/>
    <w:rsid w:val="009F665C"/>
    <w:rsid w:val="009F6ABD"/>
    <w:rsid w:val="00A00D72"/>
    <w:rsid w:val="00A011AD"/>
    <w:rsid w:val="00A015E5"/>
    <w:rsid w:val="00A02632"/>
    <w:rsid w:val="00A07E05"/>
    <w:rsid w:val="00A13688"/>
    <w:rsid w:val="00A15063"/>
    <w:rsid w:val="00A15540"/>
    <w:rsid w:val="00A2102A"/>
    <w:rsid w:val="00A21160"/>
    <w:rsid w:val="00A2183E"/>
    <w:rsid w:val="00A22DA9"/>
    <w:rsid w:val="00A253DC"/>
    <w:rsid w:val="00A25BCB"/>
    <w:rsid w:val="00A265CE"/>
    <w:rsid w:val="00A267B3"/>
    <w:rsid w:val="00A30A91"/>
    <w:rsid w:val="00A31500"/>
    <w:rsid w:val="00A31D5B"/>
    <w:rsid w:val="00A3295F"/>
    <w:rsid w:val="00A33D1E"/>
    <w:rsid w:val="00A34D46"/>
    <w:rsid w:val="00A363B6"/>
    <w:rsid w:val="00A37571"/>
    <w:rsid w:val="00A40368"/>
    <w:rsid w:val="00A40B7C"/>
    <w:rsid w:val="00A42A24"/>
    <w:rsid w:val="00A42C4C"/>
    <w:rsid w:val="00A4330A"/>
    <w:rsid w:val="00A43EB7"/>
    <w:rsid w:val="00A44309"/>
    <w:rsid w:val="00A44FDC"/>
    <w:rsid w:val="00A45773"/>
    <w:rsid w:val="00A45FEF"/>
    <w:rsid w:val="00A464AC"/>
    <w:rsid w:val="00A46BFE"/>
    <w:rsid w:val="00A5008B"/>
    <w:rsid w:val="00A5029B"/>
    <w:rsid w:val="00A50C9B"/>
    <w:rsid w:val="00A50F5E"/>
    <w:rsid w:val="00A5173B"/>
    <w:rsid w:val="00A537FD"/>
    <w:rsid w:val="00A552B1"/>
    <w:rsid w:val="00A55C01"/>
    <w:rsid w:val="00A56195"/>
    <w:rsid w:val="00A56364"/>
    <w:rsid w:val="00A56922"/>
    <w:rsid w:val="00A571D0"/>
    <w:rsid w:val="00A572ED"/>
    <w:rsid w:val="00A60422"/>
    <w:rsid w:val="00A630E0"/>
    <w:rsid w:val="00A63158"/>
    <w:rsid w:val="00A64154"/>
    <w:rsid w:val="00A7382F"/>
    <w:rsid w:val="00A75277"/>
    <w:rsid w:val="00A752FE"/>
    <w:rsid w:val="00A75957"/>
    <w:rsid w:val="00A82D42"/>
    <w:rsid w:val="00A82FE0"/>
    <w:rsid w:val="00A8431B"/>
    <w:rsid w:val="00A8482E"/>
    <w:rsid w:val="00A849CB"/>
    <w:rsid w:val="00A84F27"/>
    <w:rsid w:val="00A91ABA"/>
    <w:rsid w:val="00A91B91"/>
    <w:rsid w:val="00A91BF3"/>
    <w:rsid w:val="00A91D6B"/>
    <w:rsid w:val="00A92A51"/>
    <w:rsid w:val="00A93A33"/>
    <w:rsid w:val="00A948F1"/>
    <w:rsid w:val="00A9535D"/>
    <w:rsid w:val="00A95DC3"/>
    <w:rsid w:val="00A97A29"/>
    <w:rsid w:val="00A97EE2"/>
    <w:rsid w:val="00AA0359"/>
    <w:rsid w:val="00AA0A98"/>
    <w:rsid w:val="00AA0B68"/>
    <w:rsid w:val="00AA2025"/>
    <w:rsid w:val="00AA2359"/>
    <w:rsid w:val="00AA5AE7"/>
    <w:rsid w:val="00AA7092"/>
    <w:rsid w:val="00AA78DC"/>
    <w:rsid w:val="00AB1270"/>
    <w:rsid w:val="00AB3391"/>
    <w:rsid w:val="00AB664E"/>
    <w:rsid w:val="00AB69A9"/>
    <w:rsid w:val="00AB7948"/>
    <w:rsid w:val="00AB7D32"/>
    <w:rsid w:val="00AB7E17"/>
    <w:rsid w:val="00AC039F"/>
    <w:rsid w:val="00AC0F87"/>
    <w:rsid w:val="00AC2369"/>
    <w:rsid w:val="00AC679B"/>
    <w:rsid w:val="00AD09CE"/>
    <w:rsid w:val="00AD196F"/>
    <w:rsid w:val="00AD3810"/>
    <w:rsid w:val="00AD3E0F"/>
    <w:rsid w:val="00AD4230"/>
    <w:rsid w:val="00AD4328"/>
    <w:rsid w:val="00AD6239"/>
    <w:rsid w:val="00AD6388"/>
    <w:rsid w:val="00AD7E03"/>
    <w:rsid w:val="00AE17C5"/>
    <w:rsid w:val="00AE3650"/>
    <w:rsid w:val="00AE4035"/>
    <w:rsid w:val="00AE463E"/>
    <w:rsid w:val="00AE4853"/>
    <w:rsid w:val="00AE4C2D"/>
    <w:rsid w:val="00AE6801"/>
    <w:rsid w:val="00AE7A55"/>
    <w:rsid w:val="00AF087F"/>
    <w:rsid w:val="00AF0EAF"/>
    <w:rsid w:val="00AF1352"/>
    <w:rsid w:val="00AF1CEF"/>
    <w:rsid w:val="00AF1E98"/>
    <w:rsid w:val="00AF3A76"/>
    <w:rsid w:val="00AF406C"/>
    <w:rsid w:val="00AF47B9"/>
    <w:rsid w:val="00AF4FF7"/>
    <w:rsid w:val="00AF544D"/>
    <w:rsid w:val="00AF5C86"/>
    <w:rsid w:val="00AF71AD"/>
    <w:rsid w:val="00AF738F"/>
    <w:rsid w:val="00B00136"/>
    <w:rsid w:val="00B007CA"/>
    <w:rsid w:val="00B00B0E"/>
    <w:rsid w:val="00B013B7"/>
    <w:rsid w:val="00B0187F"/>
    <w:rsid w:val="00B041F4"/>
    <w:rsid w:val="00B04BD3"/>
    <w:rsid w:val="00B050BD"/>
    <w:rsid w:val="00B0537D"/>
    <w:rsid w:val="00B05614"/>
    <w:rsid w:val="00B05CFD"/>
    <w:rsid w:val="00B070CE"/>
    <w:rsid w:val="00B10BA9"/>
    <w:rsid w:val="00B11B5A"/>
    <w:rsid w:val="00B11C76"/>
    <w:rsid w:val="00B1267E"/>
    <w:rsid w:val="00B128B5"/>
    <w:rsid w:val="00B1307E"/>
    <w:rsid w:val="00B130D1"/>
    <w:rsid w:val="00B13B33"/>
    <w:rsid w:val="00B14DCC"/>
    <w:rsid w:val="00B14EA7"/>
    <w:rsid w:val="00B16275"/>
    <w:rsid w:val="00B2028B"/>
    <w:rsid w:val="00B207B1"/>
    <w:rsid w:val="00B21369"/>
    <w:rsid w:val="00B23C7C"/>
    <w:rsid w:val="00B24FBE"/>
    <w:rsid w:val="00B25B82"/>
    <w:rsid w:val="00B26F08"/>
    <w:rsid w:val="00B31251"/>
    <w:rsid w:val="00B316D2"/>
    <w:rsid w:val="00B327EA"/>
    <w:rsid w:val="00B33732"/>
    <w:rsid w:val="00B33834"/>
    <w:rsid w:val="00B35D90"/>
    <w:rsid w:val="00B35EB0"/>
    <w:rsid w:val="00B362BB"/>
    <w:rsid w:val="00B366A0"/>
    <w:rsid w:val="00B42F80"/>
    <w:rsid w:val="00B42FD8"/>
    <w:rsid w:val="00B446F7"/>
    <w:rsid w:val="00B4548A"/>
    <w:rsid w:val="00B458D2"/>
    <w:rsid w:val="00B458FA"/>
    <w:rsid w:val="00B50652"/>
    <w:rsid w:val="00B52789"/>
    <w:rsid w:val="00B52A08"/>
    <w:rsid w:val="00B5358C"/>
    <w:rsid w:val="00B53852"/>
    <w:rsid w:val="00B53B5C"/>
    <w:rsid w:val="00B547B2"/>
    <w:rsid w:val="00B55630"/>
    <w:rsid w:val="00B562D9"/>
    <w:rsid w:val="00B57E44"/>
    <w:rsid w:val="00B57FD3"/>
    <w:rsid w:val="00B619B2"/>
    <w:rsid w:val="00B62912"/>
    <w:rsid w:val="00B63C06"/>
    <w:rsid w:val="00B64A1F"/>
    <w:rsid w:val="00B65C59"/>
    <w:rsid w:val="00B66040"/>
    <w:rsid w:val="00B67707"/>
    <w:rsid w:val="00B7196B"/>
    <w:rsid w:val="00B72880"/>
    <w:rsid w:val="00B73125"/>
    <w:rsid w:val="00B7361D"/>
    <w:rsid w:val="00B73A57"/>
    <w:rsid w:val="00B7431E"/>
    <w:rsid w:val="00B74C58"/>
    <w:rsid w:val="00B74D1B"/>
    <w:rsid w:val="00B75682"/>
    <w:rsid w:val="00B75789"/>
    <w:rsid w:val="00B76B8A"/>
    <w:rsid w:val="00B772DB"/>
    <w:rsid w:val="00B77597"/>
    <w:rsid w:val="00B775A7"/>
    <w:rsid w:val="00B7764D"/>
    <w:rsid w:val="00B80D86"/>
    <w:rsid w:val="00B80E66"/>
    <w:rsid w:val="00B8119C"/>
    <w:rsid w:val="00B81535"/>
    <w:rsid w:val="00B821C6"/>
    <w:rsid w:val="00B835EA"/>
    <w:rsid w:val="00B839C8"/>
    <w:rsid w:val="00B83D7C"/>
    <w:rsid w:val="00B84730"/>
    <w:rsid w:val="00B84C3A"/>
    <w:rsid w:val="00B85C17"/>
    <w:rsid w:val="00B85C25"/>
    <w:rsid w:val="00B86009"/>
    <w:rsid w:val="00B87DD9"/>
    <w:rsid w:val="00B90DAF"/>
    <w:rsid w:val="00B91F0A"/>
    <w:rsid w:val="00B92720"/>
    <w:rsid w:val="00B94560"/>
    <w:rsid w:val="00B945D5"/>
    <w:rsid w:val="00B96C82"/>
    <w:rsid w:val="00B96F57"/>
    <w:rsid w:val="00B97EAD"/>
    <w:rsid w:val="00BA08B0"/>
    <w:rsid w:val="00BA0926"/>
    <w:rsid w:val="00BA1909"/>
    <w:rsid w:val="00BA19EA"/>
    <w:rsid w:val="00BA239A"/>
    <w:rsid w:val="00BA38CD"/>
    <w:rsid w:val="00BA5B9E"/>
    <w:rsid w:val="00BA5BD7"/>
    <w:rsid w:val="00BA679D"/>
    <w:rsid w:val="00BB0543"/>
    <w:rsid w:val="00BB06A6"/>
    <w:rsid w:val="00BB0B30"/>
    <w:rsid w:val="00BB0EE5"/>
    <w:rsid w:val="00BB1A88"/>
    <w:rsid w:val="00BB1B23"/>
    <w:rsid w:val="00BB2C59"/>
    <w:rsid w:val="00BB30AB"/>
    <w:rsid w:val="00BB62A9"/>
    <w:rsid w:val="00BB7CA0"/>
    <w:rsid w:val="00BC02DB"/>
    <w:rsid w:val="00BC059D"/>
    <w:rsid w:val="00BC0ABA"/>
    <w:rsid w:val="00BC14C9"/>
    <w:rsid w:val="00BC5C1B"/>
    <w:rsid w:val="00BC5D8D"/>
    <w:rsid w:val="00BC6403"/>
    <w:rsid w:val="00BC6F46"/>
    <w:rsid w:val="00BD030B"/>
    <w:rsid w:val="00BD05C4"/>
    <w:rsid w:val="00BD0F4E"/>
    <w:rsid w:val="00BD21E4"/>
    <w:rsid w:val="00BD2469"/>
    <w:rsid w:val="00BD3554"/>
    <w:rsid w:val="00BD3C18"/>
    <w:rsid w:val="00BD6066"/>
    <w:rsid w:val="00BD624B"/>
    <w:rsid w:val="00BE0A41"/>
    <w:rsid w:val="00BE0D9D"/>
    <w:rsid w:val="00BE42B5"/>
    <w:rsid w:val="00BE4709"/>
    <w:rsid w:val="00BE489B"/>
    <w:rsid w:val="00BE5CDB"/>
    <w:rsid w:val="00BE619C"/>
    <w:rsid w:val="00BE7F33"/>
    <w:rsid w:val="00BF1407"/>
    <w:rsid w:val="00BF2649"/>
    <w:rsid w:val="00BF55FC"/>
    <w:rsid w:val="00BF5779"/>
    <w:rsid w:val="00BF7A75"/>
    <w:rsid w:val="00BF7C74"/>
    <w:rsid w:val="00C029B2"/>
    <w:rsid w:val="00C04F43"/>
    <w:rsid w:val="00C05B04"/>
    <w:rsid w:val="00C0607D"/>
    <w:rsid w:val="00C061B7"/>
    <w:rsid w:val="00C10594"/>
    <w:rsid w:val="00C10B06"/>
    <w:rsid w:val="00C11E62"/>
    <w:rsid w:val="00C11FA2"/>
    <w:rsid w:val="00C13EA7"/>
    <w:rsid w:val="00C1463E"/>
    <w:rsid w:val="00C14A0C"/>
    <w:rsid w:val="00C16B14"/>
    <w:rsid w:val="00C16C07"/>
    <w:rsid w:val="00C16DF1"/>
    <w:rsid w:val="00C17326"/>
    <w:rsid w:val="00C20FD8"/>
    <w:rsid w:val="00C22435"/>
    <w:rsid w:val="00C23065"/>
    <w:rsid w:val="00C234D9"/>
    <w:rsid w:val="00C24966"/>
    <w:rsid w:val="00C24A27"/>
    <w:rsid w:val="00C24AF0"/>
    <w:rsid w:val="00C24C26"/>
    <w:rsid w:val="00C2620D"/>
    <w:rsid w:val="00C26A48"/>
    <w:rsid w:val="00C270F6"/>
    <w:rsid w:val="00C27843"/>
    <w:rsid w:val="00C27C04"/>
    <w:rsid w:val="00C30CAB"/>
    <w:rsid w:val="00C340E1"/>
    <w:rsid w:val="00C35260"/>
    <w:rsid w:val="00C42AC6"/>
    <w:rsid w:val="00C44E1C"/>
    <w:rsid w:val="00C44E86"/>
    <w:rsid w:val="00C47883"/>
    <w:rsid w:val="00C529E9"/>
    <w:rsid w:val="00C55F5B"/>
    <w:rsid w:val="00C57AA8"/>
    <w:rsid w:val="00C61D7F"/>
    <w:rsid w:val="00C62B2C"/>
    <w:rsid w:val="00C63154"/>
    <w:rsid w:val="00C70484"/>
    <w:rsid w:val="00C712BF"/>
    <w:rsid w:val="00C743AC"/>
    <w:rsid w:val="00C749ED"/>
    <w:rsid w:val="00C75BD7"/>
    <w:rsid w:val="00C7714B"/>
    <w:rsid w:val="00C7734F"/>
    <w:rsid w:val="00C774EA"/>
    <w:rsid w:val="00C80DA2"/>
    <w:rsid w:val="00C811E4"/>
    <w:rsid w:val="00C8179C"/>
    <w:rsid w:val="00C82706"/>
    <w:rsid w:val="00C82779"/>
    <w:rsid w:val="00C82A59"/>
    <w:rsid w:val="00C83F95"/>
    <w:rsid w:val="00C84222"/>
    <w:rsid w:val="00C8427F"/>
    <w:rsid w:val="00C87016"/>
    <w:rsid w:val="00C8752A"/>
    <w:rsid w:val="00C87F33"/>
    <w:rsid w:val="00C90962"/>
    <w:rsid w:val="00C90FCF"/>
    <w:rsid w:val="00C9197E"/>
    <w:rsid w:val="00C9253C"/>
    <w:rsid w:val="00C92F15"/>
    <w:rsid w:val="00C93119"/>
    <w:rsid w:val="00C934A6"/>
    <w:rsid w:val="00C95248"/>
    <w:rsid w:val="00C95CB5"/>
    <w:rsid w:val="00C95D64"/>
    <w:rsid w:val="00C95E4E"/>
    <w:rsid w:val="00C95E5D"/>
    <w:rsid w:val="00C95EDC"/>
    <w:rsid w:val="00C96108"/>
    <w:rsid w:val="00C96374"/>
    <w:rsid w:val="00C9717D"/>
    <w:rsid w:val="00C97429"/>
    <w:rsid w:val="00CA03F2"/>
    <w:rsid w:val="00CA0A36"/>
    <w:rsid w:val="00CA13B1"/>
    <w:rsid w:val="00CA22E2"/>
    <w:rsid w:val="00CA2D93"/>
    <w:rsid w:val="00CA2F72"/>
    <w:rsid w:val="00CA36EA"/>
    <w:rsid w:val="00CA5E80"/>
    <w:rsid w:val="00CA63FC"/>
    <w:rsid w:val="00CA663F"/>
    <w:rsid w:val="00CA6A76"/>
    <w:rsid w:val="00CA7260"/>
    <w:rsid w:val="00CB0D81"/>
    <w:rsid w:val="00CB1224"/>
    <w:rsid w:val="00CB19D0"/>
    <w:rsid w:val="00CB2C07"/>
    <w:rsid w:val="00CB2F38"/>
    <w:rsid w:val="00CB360F"/>
    <w:rsid w:val="00CB399B"/>
    <w:rsid w:val="00CB3C25"/>
    <w:rsid w:val="00CB449D"/>
    <w:rsid w:val="00CB57B0"/>
    <w:rsid w:val="00CB6D50"/>
    <w:rsid w:val="00CC223D"/>
    <w:rsid w:val="00CC283E"/>
    <w:rsid w:val="00CC2C7A"/>
    <w:rsid w:val="00CC2DD1"/>
    <w:rsid w:val="00CC2DE6"/>
    <w:rsid w:val="00CC33F0"/>
    <w:rsid w:val="00CC37FB"/>
    <w:rsid w:val="00CC41B5"/>
    <w:rsid w:val="00CC45E0"/>
    <w:rsid w:val="00CC4722"/>
    <w:rsid w:val="00CC4B8B"/>
    <w:rsid w:val="00CC59CB"/>
    <w:rsid w:val="00CC5B08"/>
    <w:rsid w:val="00CC67F6"/>
    <w:rsid w:val="00CC7632"/>
    <w:rsid w:val="00CC77CB"/>
    <w:rsid w:val="00CD06C1"/>
    <w:rsid w:val="00CD1DF0"/>
    <w:rsid w:val="00CD24C7"/>
    <w:rsid w:val="00CD2B98"/>
    <w:rsid w:val="00CD2EBD"/>
    <w:rsid w:val="00CD4B5B"/>
    <w:rsid w:val="00CD556F"/>
    <w:rsid w:val="00CD5CF6"/>
    <w:rsid w:val="00CD5DBB"/>
    <w:rsid w:val="00CD63BE"/>
    <w:rsid w:val="00CD652A"/>
    <w:rsid w:val="00CD68B7"/>
    <w:rsid w:val="00CD6D1E"/>
    <w:rsid w:val="00CD6D57"/>
    <w:rsid w:val="00CD7957"/>
    <w:rsid w:val="00CD7B3C"/>
    <w:rsid w:val="00CD7D62"/>
    <w:rsid w:val="00CD7D80"/>
    <w:rsid w:val="00CE0E1C"/>
    <w:rsid w:val="00CE27BB"/>
    <w:rsid w:val="00CE3CBB"/>
    <w:rsid w:val="00CE5873"/>
    <w:rsid w:val="00CE65E5"/>
    <w:rsid w:val="00CE676C"/>
    <w:rsid w:val="00CF0C5A"/>
    <w:rsid w:val="00CF13F0"/>
    <w:rsid w:val="00CF51FA"/>
    <w:rsid w:val="00CF57D1"/>
    <w:rsid w:val="00CF6310"/>
    <w:rsid w:val="00CF6C2D"/>
    <w:rsid w:val="00CF7B06"/>
    <w:rsid w:val="00D0135E"/>
    <w:rsid w:val="00D02360"/>
    <w:rsid w:val="00D02CDD"/>
    <w:rsid w:val="00D0446D"/>
    <w:rsid w:val="00D0477F"/>
    <w:rsid w:val="00D06693"/>
    <w:rsid w:val="00D07407"/>
    <w:rsid w:val="00D07D6B"/>
    <w:rsid w:val="00D1019C"/>
    <w:rsid w:val="00D111F9"/>
    <w:rsid w:val="00D125AA"/>
    <w:rsid w:val="00D12733"/>
    <w:rsid w:val="00D14746"/>
    <w:rsid w:val="00D151B2"/>
    <w:rsid w:val="00D1580B"/>
    <w:rsid w:val="00D21389"/>
    <w:rsid w:val="00D22B97"/>
    <w:rsid w:val="00D22E25"/>
    <w:rsid w:val="00D23658"/>
    <w:rsid w:val="00D26858"/>
    <w:rsid w:val="00D27B68"/>
    <w:rsid w:val="00D31FC1"/>
    <w:rsid w:val="00D3279E"/>
    <w:rsid w:val="00D32B71"/>
    <w:rsid w:val="00D337A8"/>
    <w:rsid w:val="00D33AC9"/>
    <w:rsid w:val="00D3400D"/>
    <w:rsid w:val="00D351DF"/>
    <w:rsid w:val="00D44FC6"/>
    <w:rsid w:val="00D4525B"/>
    <w:rsid w:val="00D4582F"/>
    <w:rsid w:val="00D45974"/>
    <w:rsid w:val="00D46D9A"/>
    <w:rsid w:val="00D47A86"/>
    <w:rsid w:val="00D507A3"/>
    <w:rsid w:val="00D50962"/>
    <w:rsid w:val="00D50E02"/>
    <w:rsid w:val="00D51A79"/>
    <w:rsid w:val="00D51B30"/>
    <w:rsid w:val="00D51E81"/>
    <w:rsid w:val="00D5234C"/>
    <w:rsid w:val="00D5344B"/>
    <w:rsid w:val="00D53DD9"/>
    <w:rsid w:val="00D53FF9"/>
    <w:rsid w:val="00D54102"/>
    <w:rsid w:val="00D541D0"/>
    <w:rsid w:val="00D55A86"/>
    <w:rsid w:val="00D6168C"/>
    <w:rsid w:val="00D618DE"/>
    <w:rsid w:val="00D621DB"/>
    <w:rsid w:val="00D636DA"/>
    <w:rsid w:val="00D63869"/>
    <w:rsid w:val="00D639C6"/>
    <w:rsid w:val="00D63B64"/>
    <w:rsid w:val="00D63F5C"/>
    <w:rsid w:val="00D642E1"/>
    <w:rsid w:val="00D65AB3"/>
    <w:rsid w:val="00D65B4D"/>
    <w:rsid w:val="00D65EE9"/>
    <w:rsid w:val="00D65FAE"/>
    <w:rsid w:val="00D66059"/>
    <w:rsid w:val="00D70818"/>
    <w:rsid w:val="00D71190"/>
    <w:rsid w:val="00D7136A"/>
    <w:rsid w:val="00D71E5C"/>
    <w:rsid w:val="00D721AE"/>
    <w:rsid w:val="00D72BDE"/>
    <w:rsid w:val="00D733A5"/>
    <w:rsid w:val="00D736D5"/>
    <w:rsid w:val="00D74192"/>
    <w:rsid w:val="00D75577"/>
    <w:rsid w:val="00D76861"/>
    <w:rsid w:val="00D80814"/>
    <w:rsid w:val="00D80D8B"/>
    <w:rsid w:val="00D81019"/>
    <w:rsid w:val="00D81723"/>
    <w:rsid w:val="00D844B2"/>
    <w:rsid w:val="00D8539F"/>
    <w:rsid w:val="00D858F1"/>
    <w:rsid w:val="00D86FDC"/>
    <w:rsid w:val="00D87B53"/>
    <w:rsid w:val="00D87B64"/>
    <w:rsid w:val="00D9133B"/>
    <w:rsid w:val="00D91655"/>
    <w:rsid w:val="00D96D8E"/>
    <w:rsid w:val="00D975BC"/>
    <w:rsid w:val="00D97E54"/>
    <w:rsid w:val="00DA030B"/>
    <w:rsid w:val="00DA034F"/>
    <w:rsid w:val="00DA1500"/>
    <w:rsid w:val="00DA2709"/>
    <w:rsid w:val="00DA2999"/>
    <w:rsid w:val="00DA3582"/>
    <w:rsid w:val="00DA4AB2"/>
    <w:rsid w:val="00DA67E3"/>
    <w:rsid w:val="00DB05FC"/>
    <w:rsid w:val="00DB0E26"/>
    <w:rsid w:val="00DB1161"/>
    <w:rsid w:val="00DB1561"/>
    <w:rsid w:val="00DB2061"/>
    <w:rsid w:val="00DB285C"/>
    <w:rsid w:val="00DB4A89"/>
    <w:rsid w:val="00DB618B"/>
    <w:rsid w:val="00DB65B8"/>
    <w:rsid w:val="00DB677F"/>
    <w:rsid w:val="00DB690E"/>
    <w:rsid w:val="00DB7427"/>
    <w:rsid w:val="00DB79FD"/>
    <w:rsid w:val="00DC0303"/>
    <w:rsid w:val="00DC178B"/>
    <w:rsid w:val="00DC5D6B"/>
    <w:rsid w:val="00DC5D74"/>
    <w:rsid w:val="00DC63C2"/>
    <w:rsid w:val="00DC6BB7"/>
    <w:rsid w:val="00DC7212"/>
    <w:rsid w:val="00DD10BA"/>
    <w:rsid w:val="00DD2583"/>
    <w:rsid w:val="00DD2A3A"/>
    <w:rsid w:val="00DD399E"/>
    <w:rsid w:val="00DD441C"/>
    <w:rsid w:val="00DD49F9"/>
    <w:rsid w:val="00DD579C"/>
    <w:rsid w:val="00DD6BCB"/>
    <w:rsid w:val="00DD6FD0"/>
    <w:rsid w:val="00DD7B6F"/>
    <w:rsid w:val="00DD7BC7"/>
    <w:rsid w:val="00DD7D32"/>
    <w:rsid w:val="00DE228B"/>
    <w:rsid w:val="00DE43AF"/>
    <w:rsid w:val="00DE4AD6"/>
    <w:rsid w:val="00DE507C"/>
    <w:rsid w:val="00DE5C53"/>
    <w:rsid w:val="00DE5E15"/>
    <w:rsid w:val="00DE6B90"/>
    <w:rsid w:val="00DE6C1C"/>
    <w:rsid w:val="00DE6F82"/>
    <w:rsid w:val="00DE7C6A"/>
    <w:rsid w:val="00DF0A15"/>
    <w:rsid w:val="00DF0AAB"/>
    <w:rsid w:val="00DF12D7"/>
    <w:rsid w:val="00DF3B5B"/>
    <w:rsid w:val="00DF405D"/>
    <w:rsid w:val="00DF56EF"/>
    <w:rsid w:val="00DF5B0D"/>
    <w:rsid w:val="00DF6275"/>
    <w:rsid w:val="00DF76EB"/>
    <w:rsid w:val="00DF7C6D"/>
    <w:rsid w:val="00E0213D"/>
    <w:rsid w:val="00E02B0F"/>
    <w:rsid w:val="00E04978"/>
    <w:rsid w:val="00E04FEC"/>
    <w:rsid w:val="00E10961"/>
    <w:rsid w:val="00E10CB8"/>
    <w:rsid w:val="00E10DA6"/>
    <w:rsid w:val="00E1161A"/>
    <w:rsid w:val="00E13606"/>
    <w:rsid w:val="00E143B9"/>
    <w:rsid w:val="00E14647"/>
    <w:rsid w:val="00E149DD"/>
    <w:rsid w:val="00E15E40"/>
    <w:rsid w:val="00E15F22"/>
    <w:rsid w:val="00E16886"/>
    <w:rsid w:val="00E16CD5"/>
    <w:rsid w:val="00E200AF"/>
    <w:rsid w:val="00E20477"/>
    <w:rsid w:val="00E20C21"/>
    <w:rsid w:val="00E219C8"/>
    <w:rsid w:val="00E23522"/>
    <w:rsid w:val="00E2495F"/>
    <w:rsid w:val="00E25B71"/>
    <w:rsid w:val="00E263F0"/>
    <w:rsid w:val="00E272C2"/>
    <w:rsid w:val="00E275AE"/>
    <w:rsid w:val="00E306EA"/>
    <w:rsid w:val="00E31CD0"/>
    <w:rsid w:val="00E32784"/>
    <w:rsid w:val="00E3662B"/>
    <w:rsid w:val="00E36846"/>
    <w:rsid w:val="00E37E5A"/>
    <w:rsid w:val="00E401D2"/>
    <w:rsid w:val="00E41739"/>
    <w:rsid w:val="00E420F3"/>
    <w:rsid w:val="00E42E3C"/>
    <w:rsid w:val="00E44FFD"/>
    <w:rsid w:val="00E45A37"/>
    <w:rsid w:val="00E5039C"/>
    <w:rsid w:val="00E5218D"/>
    <w:rsid w:val="00E54055"/>
    <w:rsid w:val="00E54913"/>
    <w:rsid w:val="00E55BB8"/>
    <w:rsid w:val="00E56CB4"/>
    <w:rsid w:val="00E620F4"/>
    <w:rsid w:val="00E62C9D"/>
    <w:rsid w:val="00E64C1D"/>
    <w:rsid w:val="00E64D88"/>
    <w:rsid w:val="00E652CE"/>
    <w:rsid w:val="00E65702"/>
    <w:rsid w:val="00E670D6"/>
    <w:rsid w:val="00E67707"/>
    <w:rsid w:val="00E707A6"/>
    <w:rsid w:val="00E70C92"/>
    <w:rsid w:val="00E7106F"/>
    <w:rsid w:val="00E713F3"/>
    <w:rsid w:val="00E72BB1"/>
    <w:rsid w:val="00E72C52"/>
    <w:rsid w:val="00E72F11"/>
    <w:rsid w:val="00E73A4D"/>
    <w:rsid w:val="00E7425D"/>
    <w:rsid w:val="00E74427"/>
    <w:rsid w:val="00E7613C"/>
    <w:rsid w:val="00E7661A"/>
    <w:rsid w:val="00E76C43"/>
    <w:rsid w:val="00E77C4C"/>
    <w:rsid w:val="00E77FDD"/>
    <w:rsid w:val="00E8388E"/>
    <w:rsid w:val="00E85948"/>
    <w:rsid w:val="00E87735"/>
    <w:rsid w:val="00E87D33"/>
    <w:rsid w:val="00E9042C"/>
    <w:rsid w:val="00E912ED"/>
    <w:rsid w:val="00E916CD"/>
    <w:rsid w:val="00E9218C"/>
    <w:rsid w:val="00E92712"/>
    <w:rsid w:val="00E9295A"/>
    <w:rsid w:val="00E95C81"/>
    <w:rsid w:val="00E95D63"/>
    <w:rsid w:val="00E95F24"/>
    <w:rsid w:val="00E96DD1"/>
    <w:rsid w:val="00E96F5F"/>
    <w:rsid w:val="00EA171C"/>
    <w:rsid w:val="00EA199E"/>
    <w:rsid w:val="00EA3C72"/>
    <w:rsid w:val="00EA47C5"/>
    <w:rsid w:val="00EA6ED7"/>
    <w:rsid w:val="00EA7B76"/>
    <w:rsid w:val="00EA7E80"/>
    <w:rsid w:val="00EB1752"/>
    <w:rsid w:val="00EB2906"/>
    <w:rsid w:val="00EB2D6A"/>
    <w:rsid w:val="00EB416C"/>
    <w:rsid w:val="00EB5750"/>
    <w:rsid w:val="00EB5962"/>
    <w:rsid w:val="00EB5987"/>
    <w:rsid w:val="00EB62FE"/>
    <w:rsid w:val="00EB6344"/>
    <w:rsid w:val="00EB6AAA"/>
    <w:rsid w:val="00EC0656"/>
    <w:rsid w:val="00EC0E29"/>
    <w:rsid w:val="00EC0E2F"/>
    <w:rsid w:val="00EC313C"/>
    <w:rsid w:val="00EC3831"/>
    <w:rsid w:val="00EC3E8A"/>
    <w:rsid w:val="00EC4018"/>
    <w:rsid w:val="00EC40C7"/>
    <w:rsid w:val="00EC4C2D"/>
    <w:rsid w:val="00EC51A5"/>
    <w:rsid w:val="00EC7FC2"/>
    <w:rsid w:val="00ED0068"/>
    <w:rsid w:val="00ED1FBD"/>
    <w:rsid w:val="00ED2107"/>
    <w:rsid w:val="00ED33E8"/>
    <w:rsid w:val="00ED3650"/>
    <w:rsid w:val="00ED3DEE"/>
    <w:rsid w:val="00ED430E"/>
    <w:rsid w:val="00ED4C76"/>
    <w:rsid w:val="00ED5AEA"/>
    <w:rsid w:val="00EE0AA7"/>
    <w:rsid w:val="00EE1B97"/>
    <w:rsid w:val="00EE3B18"/>
    <w:rsid w:val="00EE47B8"/>
    <w:rsid w:val="00EE4B9C"/>
    <w:rsid w:val="00EF2C48"/>
    <w:rsid w:val="00EF327A"/>
    <w:rsid w:val="00EF3550"/>
    <w:rsid w:val="00EF3B7E"/>
    <w:rsid w:val="00EF44AB"/>
    <w:rsid w:val="00EF44B0"/>
    <w:rsid w:val="00EF48BD"/>
    <w:rsid w:val="00EF58C9"/>
    <w:rsid w:val="00EF5A67"/>
    <w:rsid w:val="00EF5B80"/>
    <w:rsid w:val="00EF5C44"/>
    <w:rsid w:val="00EF5F3D"/>
    <w:rsid w:val="00EF6B3F"/>
    <w:rsid w:val="00EF70F1"/>
    <w:rsid w:val="00EF7421"/>
    <w:rsid w:val="00EF750F"/>
    <w:rsid w:val="00EF7523"/>
    <w:rsid w:val="00EF7804"/>
    <w:rsid w:val="00EF7C2C"/>
    <w:rsid w:val="00F00145"/>
    <w:rsid w:val="00F0364D"/>
    <w:rsid w:val="00F0581A"/>
    <w:rsid w:val="00F06716"/>
    <w:rsid w:val="00F06B34"/>
    <w:rsid w:val="00F07E83"/>
    <w:rsid w:val="00F12C1E"/>
    <w:rsid w:val="00F12E7A"/>
    <w:rsid w:val="00F14A8C"/>
    <w:rsid w:val="00F15467"/>
    <w:rsid w:val="00F16C58"/>
    <w:rsid w:val="00F21457"/>
    <w:rsid w:val="00F215A4"/>
    <w:rsid w:val="00F21AF0"/>
    <w:rsid w:val="00F23311"/>
    <w:rsid w:val="00F23E23"/>
    <w:rsid w:val="00F2447D"/>
    <w:rsid w:val="00F24602"/>
    <w:rsid w:val="00F24AAC"/>
    <w:rsid w:val="00F25003"/>
    <w:rsid w:val="00F2614F"/>
    <w:rsid w:val="00F26307"/>
    <w:rsid w:val="00F26990"/>
    <w:rsid w:val="00F273F6"/>
    <w:rsid w:val="00F274C7"/>
    <w:rsid w:val="00F27763"/>
    <w:rsid w:val="00F3030B"/>
    <w:rsid w:val="00F3105C"/>
    <w:rsid w:val="00F31639"/>
    <w:rsid w:val="00F31F75"/>
    <w:rsid w:val="00F33010"/>
    <w:rsid w:val="00F33874"/>
    <w:rsid w:val="00F33EE0"/>
    <w:rsid w:val="00F34232"/>
    <w:rsid w:val="00F353A6"/>
    <w:rsid w:val="00F4211E"/>
    <w:rsid w:val="00F43C57"/>
    <w:rsid w:val="00F4409B"/>
    <w:rsid w:val="00F441B4"/>
    <w:rsid w:val="00F44A8E"/>
    <w:rsid w:val="00F44FAF"/>
    <w:rsid w:val="00F45A38"/>
    <w:rsid w:val="00F474E0"/>
    <w:rsid w:val="00F5101A"/>
    <w:rsid w:val="00F51391"/>
    <w:rsid w:val="00F524F2"/>
    <w:rsid w:val="00F5270A"/>
    <w:rsid w:val="00F5329A"/>
    <w:rsid w:val="00F54DCD"/>
    <w:rsid w:val="00F56FD1"/>
    <w:rsid w:val="00F576BB"/>
    <w:rsid w:val="00F57E16"/>
    <w:rsid w:val="00F60084"/>
    <w:rsid w:val="00F6017C"/>
    <w:rsid w:val="00F60DD4"/>
    <w:rsid w:val="00F60E55"/>
    <w:rsid w:val="00F6148B"/>
    <w:rsid w:val="00F637D6"/>
    <w:rsid w:val="00F658BA"/>
    <w:rsid w:val="00F667E1"/>
    <w:rsid w:val="00F7048F"/>
    <w:rsid w:val="00F70D0E"/>
    <w:rsid w:val="00F7327F"/>
    <w:rsid w:val="00F73787"/>
    <w:rsid w:val="00F739A9"/>
    <w:rsid w:val="00F73ACC"/>
    <w:rsid w:val="00F74292"/>
    <w:rsid w:val="00F74E26"/>
    <w:rsid w:val="00F75363"/>
    <w:rsid w:val="00F75BE5"/>
    <w:rsid w:val="00F77CC6"/>
    <w:rsid w:val="00F80D78"/>
    <w:rsid w:val="00F82C52"/>
    <w:rsid w:val="00F8506D"/>
    <w:rsid w:val="00F85189"/>
    <w:rsid w:val="00F8556F"/>
    <w:rsid w:val="00F85FA8"/>
    <w:rsid w:val="00F863D6"/>
    <w:rsid w:val="00F8657F"/>
    <w:rsid w:val="00F86815"/>
    <w:rsid w:val="00F86BA5"/>
    <w:rsid w:val="00F8788F"/>
    <w:rsid w:val="00F91CBD"/>
    <w:rsid w:val="00F92EA8"/>
    <w:rsid w:val="00F93369"/>
    <w:rsid w:val="00F94CFB"/>
    <w:rsid w:val="00F952C8"/>
    <w:rsid w:val="00F957CC"/>
    <w:rsid w:val="00F9640D"/>
    <w:rsid w:val="00F9756F"/>
    <w:rsid w:val="00FA01B1"/>
    <w:rsid w:val="00FA42AD"/>
    <w:rsid w:val="00FA6002"/>
    <w:rsid w:val="00FB11BA"/>
    <w:rsid w:val="00FB1D90"/>
    <w:rsid w:val="00FB2D74"/>
    <w:rsid w:val="00FB45C2"/>
    <w:rsid w:val="00FB45D0"/>
    <w:rsid w:val="00FB532F"/>
    <w:rsid w:val="00FB5710"/>
    <w:rsid w:val="00FB7246"/>
    <w:rsid w:val="00FB7E59"/>
    <w:rsid w:val="00FC0DA5"/>
    <w:rsid w:val="00FC1508"/>
    <w:rsid w:val="00FC1A14"/>
    <w:rsid w:val="00FC1A5A"/>
    <w:rsid w:val="00FC3171"/>
    <w:rsid w:val="00FC344A"/>
    <w:rsid w:val="00FC39B6"/>
    <w:rsid w:val="00FD06CB"/>
    <w:rsid w:val="00FD1540"/>
    <w:rsid w:val="00FD1813"/>
    <w:rsid w:val="00FD2D1F"/>
    <w:rsid w:val="00FD38CD"/>
    <w:rsid w:val="00FD3A31"/>
    <w:rsid w:val="00FD3D94"/>
    <w:rsid w:val="00FD4746"/>
    <w:rsid w:val="00FD70F0"/>
    <w:rsid w:val="00FD7857"/>
    <w:rsid w:val="00FD7949"/>
    <w:rsid w:val="00FE3DB8"/>
    <w:rsid w:val="00FE423B"/>
    <w:rsid w:val="00FE46B3"/>
    <w:rsid w:val="00FE48FC"/>
    <w:rsid w:val="00FE565F"/>
    <w:rsid w:val="00FE58C6"/>
    <w:rsid w:val="00FE778B"/>
    <w:rsid w:val="00FE7B9C"/>
    <w:rsid w:val="00FE7FF6"/>
    <w:rsid w:val="00FF0D03"/>
    <w:rsid w:val="00FF1C71"/>
    <w:rsid w:val="00FF1CE3"/>
    <w:rsid w:val="00FF1DD3"/>
    <w:rsid w:val="00FF261A"/>
    <w:rsid w:val="00FF4395"/>
    <w:rsid w:val="00FF464C"/>
    <w:rsid w:val="00FF4908"/>
    <w:rsid w:val="00FF4B3D"/>
    <w:rsid w:val="00FF58BC"/>
    <w:rsid w:val="00FF5F34"/>
    <w:rsid w:val="00FF6799"/>
    <w:rsid w:val="00FF6E90"/>
    <w:rsid w:val="00FF6E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lang w:val="en-US" w:eastAsia="en-US" w:bidi="ar-SA"/>
    </w:rPr>
  </w:style>
  <w:style w:type="character" w:styleId="Strong">
    <w:name w:val="Strong"/>
    <w:basedOn w:val="DefaultParagraphFont"/>
    <w:uiPriority w:val="22"/>
    <w:qFormat/>
    <w:locked/>
    <w:rPr>
      <w:b/>
      <w:bCs/>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FF2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61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94963">
      <w:bodyDiv w:val="1"/>
      <w:marLeft w:val="0"/>
      <w:marRight w:val="0"/>
      <w:marTop w:val="0"/>
      <w:marBottom w:val="0"/>
      <w:divBdr>
        <w:top w:val="none" w:sz="0" w:space="0" w:color="auto"/>
        <w:left w:val="none" w:sz="0" w:space="0" w:color="auto"/>
        <w:bottom w:val="none" w:sz="0" w:space="0" w:color="auto"/>
        <w:right w:val="none" w:sz="0" w:space="0" w:color="auto"/>
      </w:divBdr>
    </w:div>
    <w:div w:id="991177821">
      <w:bodyDiv w:val="1"/>
      <w:marLeft w:val="0"/>
      <w:marRight w:val="0"/>
      <w:marTop w:val="0"/>
      <w:marBottom w:val="0"/>
      <w:divBdr>
        <w:top w:val="none" w:sz="0" w:space="0" w:color="auto"/>
        <w:left w:val="none" w:sz="0" w:space="0" w:color="auto"/>
        <w:bottom w:val="none" w:sz="0" w:space="0" w:color="auto"/>
        <w:right w:val="none" w:sz="0" w:space="0" w:color="auto"/>
      </w:divBdr>
    </w:div>
    <w:div w:id="1521973092">
      <w:bodyDiv w:val="1"/>
      <w:marLeft w:val="0"/>
      <w:marRight w:val="0"/>
      <w:marTop w:val="0"/>
      <w:marBottom w:val="0"/>
      <w:divBdr>
        <w:top w:val="none" w:sz="0" w:space="0" w:color="auto"/>
        <w:left w:val="none" w:sz="0" w:space="0" w:color="auto"/>
        <w:bottom w:val="none" w:sz="0" w:space="0" w:color="auto"/>
        <w:right w:val="none" w:sz="0" w:space="0" w:color="auto"/>
      </w:divBdr>
    </w:div>
    <w:div w:id="1962035196">
      <w:bodyDiv w:val="1"/>
      <w:marLeft w:val="0"/>
      <w:marRight w:val="0"/>
      <w:marTop w:val="0"/>
      <w:marBottom w:val="0"/>
      <w:divBdr>
        <w:top w:val="none" w:sz="0" w:space="0" w:color="auto"/>
        <w:left w:val="none" w:sz="0" w:space="0" w:color="auto"/>
        <w:bottom w:val="none" w:sz="0" w:space="0" w:color="auto"/>
        <w:right w:val="none" w:sz="0" w:space="0" w:color="auto"/>
      </w:divBdr>
    </w:div>
    <w:div w:id="200581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fth Edition"/>
</file>

<file path=customXml/itemProps1.xml><?xml version="1.0" encoding="utf-8"?>
<ds:datastoreItem xmlns:ds="http://schemas.openxmlformats.org/officeDocument/2006/customXml" ds:itemID="{29702A21-BE7C-47A0-81DF-8C0FFE45FCEE}">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22560</Words>
  <Characters>128596</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Here is some text  </vt:lpstr>
    </vt:vector>
  </TitlesOfParts>
  <Company>Microsoft</Company>
  <LinksUpToDate>false</LinksUpToDate>
  <CharactersWithSpaces>150855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creator>Rocio</dc:creator>
  <cp:lastModifiedBy>Kim</cp:lastModifiedBy>
  <cp:revision>2</cp:revision>
  <dcterms:created xsi:type="dcterms:W3CDTF">2013-08-15T15:32:00Z</dcterms:created>
  <dcterms:modified xsi:type="dcterms:W3CDTF">2013-08-15T15:32:00Z</dcterms:modified>
</cp:coreProperties>
</file>